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4B" w:rsidRDefault="00C4654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4654B" w:rsidRDefault="00C4654B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4654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654B" w:rsidRDefault="00C4654B">
            <w:pPr>
              <w:pStyle w:val="ConsPlusNormal"/>
            </w:pPr>
            <w:r>
              <w:t>5 октября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654B" w:rsidRDefault="00C4654B">
            <w:pPr>
              <w:pStyle w:val="ConsPlusNormal"/>
              <w:jc w:val="right"/>
            </w:pPr>
            <w:r>
              <w:t>N 1199-ОЗ</w:t>
            </w:r>
          </w:p>
        </w:tc>
      </w:tr>
    </w:tbl>
    <w:p w:rsidR="00C4654B" w:rsidRDefault="00C465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654B" w:rsidRDefault="00C4654B">
      <w:pPr>
        <w:pStyle w:val="ConsPlusNormal"/>
      </w:pPr>
    </w:p>
    <w:p w:rsidR="00C4654B" w:rsidRDefault="00C4654B">
      <w:pPr>
        <w:pStyle w:val="ConsPlusTitle"/>
        <w:jc w:val="center"/>
      </w:pPr>
      <w:r>
        <w:t>ЗАКОН</w:t>
      </w:r>
    </w:p>
    <w:p w:rsidR="00C4654B" w:rsidRDefault="00C4654B">
      <w:pPr>
        <w:pStyle w:val="ConsPlusTitle"/>
        <w:jc w:val="center"/>
      </w:pPr>
    </w:p>
    <w:p w:rsidR="00C4654B" w:rsidRDefault="00C4654B">
      <w:pPr>
        <w:pStyle w:val="ConsPlusTitle"/>
        <w:jc w:val="center"/>
      </w:pPr>
      <w:r>
        <w:t>ПСКОВСКОЙ ОБЛАСТИ</w:t>
      </w:r>
    </w:p>
    <w:p w:rsidR="00C4654B" w:rsidRDefault="00C4654B">
      <w:pPr>
        <w:pStyle w:val="ConsPlusTitle"/>
        <w:jc w:val="center"/>
      </w:pPr>
    </w:p>
    <w:p w:rsidR="00C4654B" w:rsidRDefault="00C4654B">
      <w:pPr>
        <w:pStyle w:val="ConsPlusTitle"/>
        <w:jc w:val="center"/>
      </w:pPr>
      <w:r>
        <w:t>О ПАТЕНТНОЙ СИСТЕМЕ НАЛОГООБЛОЖЕНИЯ</w:t>
      </w:r>
    </w:p>
    <w:p w:rsidR="00C4654B" w:rsidRDefault="00C465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465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54B" w:rsidRDefault="00C465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54B" w:rsidRDefault="00C465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654B" w:rsidRDefault="00C465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654B" w:rsidRDefault="00C4654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Псковской области</w:t>
            </w:r>
            <w:proofErr w:type="gramEnd"/>
          </w:p>
          <w:p w:rsidR="00C4654B" w:rsidRDefault="00C465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03.04.2015 </w:t>
            </w:r>
            <w:hyperlink r:id="rId6">
              <w:r>
                <w:rPr>
                  <w:color w:val="0000FF"/>
                </w:rPr>
                <w:t>N 1517-ОЗ</w:t>
              </w:r>
            </w:hyperlink>
            <w:r>
              <w:rPr>
                <w:color w:val="392C69"/>
              </w:rPr>
              <w:t xml:space="preserve">, от 12.05.2015 </w:t>
            </w:r>
            <w:hyperlink r:id="rId7">
              <w:r>
                <w:rPr>
                  <w:color w:val="0000FF"/>
                </w:rPr>
                <w:t>N 1521-ОЗ</w:t>
              </w:r>
            </w:hyperlink>
            <w:r>
              <w:rPr>
                <w:color w:val="392C69"/>
              </w:rPr>
              <w:t xml:space="preserve">, от 09.11.2015 </w:t>
            </w:r>
            <w:hyperlink r:id="rId8">
              <w:r>
                <w:rPr>
                  <w:color w:val="0000FF"/>
                </w:rPr>
                <w:t>N 1595-ОЗ</w:t>
              </w:r>
            </w:hyperlink>
            <w:r>
              <w:rPr>
                <w:color w:val="392C69"/>
              </w:rPr>
              <w:t>,</w:t>
            </w:r>
          </w:p>
          <w:p w:rsidR="00C4654B" w:rsidRDefault="00C465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29.11.2016 </w:t>
            </w:r>
            <w:hyperlink r:id="rId9">
              <w:r>
                <w:rPr>
                  <w:color w:val="0000FF"/>
                </w:rPr>
                <w:t>N 1709-ОЗ</w:t>
              </w:r>
            </w:hyperlink>
            <w:r>
              <w:rPr>
                <w:color w:val="392C69"/>
              </w:rPr>
              <w:t xml:space="preserve">, от 30.11.2018 </w:t>
            </w:r>
            <w:hyperlink r:id="rId10">
              <w:r>
                <w:rPr>
                  <w:color w:val="0000FF"/>
                </w:rPr>
                <w:t>N 1898-ОЗ</w:t>
              </w:r>
            </w:hyperlink>
            <w:r>
              <w:rPr>
                <w:color w:val="392C69"/>
              </w:rPr>
              <w:t xml:space="preserve">, от 29.11.2019 </w:t>
            </w:r>
            <w:hyperlink r:id="rId11">
              <w:r>
                <w:rPr>
                  <w:color w:val="0000FF"/>
                </w:rPr>
                <w:t>N 2003-ОЗ</w:t>
              </w:r>
            </w:hyperlink>
            <w:r>
              <w:rPr>
                <w:color w:val="392C69"/>
              </w:rPr>
              <w:t>,</w:t>
            </w:r>
          </w:p>
          <w:p w:rsidR="00C4654B" w:rsidRDefault="00C465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10.04.2020 </w:t>
            </w:r>
            <w:hyperlink r:id="rId12">
              <w:r>
                <w:rPr>
                  <w:color w:val="0000FF"/>
                </w:rPr>
                <w:t>N 2061-ОЗ</w:t>
              </w:r>
            </w:hyperlink>
            <w:r>
              <w:rPr>
                <w:color w:val="392C69"/>
              </w:rPr>
              <w:t xml:space="preserve">, от 26.11.2020 </w:t>
            </w:r>
            <w:hyperlink r:id="rId13">
              <w:r>
                <w:rPr>
                  <w:color w:val="0000FF"/>
                </w:rPr>
                <w:t>N 2122-ОЗ</w:t>
              </w:r>
            </w:hyperlink>
            <w:r>
              <w:rPr>
                <w:color w:val="392C69"/>
              </w:rPr>
              <w:t xml:space="preserve">, от 26.02.2021 </w:t>
            </w:r>
            <w:hyperlink r:id="rId14">
              <w:r>
                <w:rPr>
                  <w:color w:val="0000FF"/>
                </w:rPr>
                <w:t>N 2154-ОЗ</w:t>
              </w:r>
            </w:hyperlink>
            <w:r>
              <w:rPr>
                <w:color w:val="392C69"/>
              </w:rPr>
              <w:t>,</w:t>
            </w:r>
          </w:p>
          <w:p w:rsidR="00C4654B" w:rsidRDefault="00C465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30.11.2021 </w:t>
            </w:r>
            <w:hyperlink r:id="rId15">
              <w:r>
                <w:rPr>
                  <w:color w:val="0000FF"/>
                </w:rPr>
                <w:t>N 2217-ОЗ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54B" w:rsidRDefault="00C4654B">
            <w:pPr>
              <w:pStyle w:val="ConsPlusNormal"/>
            </w:pPr>
          </w:p>
        </w:tc>
      </w:tr>
    </w:tbl>
    <w:p w:rsidR="00C4654B" w:rsidRDefault="00C4654B">
      <w:pPr>
        <w:pStyle w:val="ConsPlusNormal"/>
        <w:jc w:val="center"/>
      </w:pPr>
    </w:p>
    <w:p w:rsidR="00C4654B" w:rsidRDefault="00C4654B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областным Собранием депутатов 27 сентября 2012 года</w:t>
      </w:r>
    </w:p>
    <w:p w:rsidR="00C4654B" w:rsidRDefault="00C4654B">
      <w:pPr>
        <w:pStyle w:val="ConsPlusNormal"/>
        <w:jc w:val="center"/>
      </w:pPr>
    </w:p>
    <w:p w:rsidR="00C4654B" w:rsidRDefault="00C4654B">
      <w:pPr>
        <w:pStyle w:val="ConsPlusTitle"/>
        <w:ind w:firstLine="540"/>
        <w:jc w:val="both"/>
        <w:outlineLvl w:val="0"/>
      </w:pPr>
      <w:r>
        <w:t>Статья 1</w:t>
      </w:r>
    </w:p>
    <w:p w:rsidR="00C4654B" w:rsidRDefault="00C4654B">
      <w:pPr>
        <w:pStyle w:val="ConsPlusNormal"/>
        <w:ind w:firstLine="540"/>
        <w:jc w:val="both"/>
      </w:pPr>
    </w:p>
    <w:p w:rsidR="00C4654B" w:rsidRDefault="00C4654B">
      <w:pPr>
        <w:pStyle w:val="ConsPlusNormal"/>
        <w:ind w:firstLine="540"/>
        <w:jc w:val="both"/>
      </w:pPr>
      <w:r>
        <w:t xml:space="preserve">Настоящим Законом в соответствии с </w:t>
      </w:r>
      <w:hyperlink r:id="rId16">
        <w:r>
          <w:rPr>
            <w:color w:val="0000FF"/>
          </w:rPr>
          <w:t>главой 26.5</w:t>
        </w:r>
      </w:hyperlink>
      <w:r>
        <w:t xml:space="preserve"> части второй Налогового кодекса Российской Федерации вводится в действие патентная система налогообложения для применения индивидуальными предпринимателями на территории Псковской области.</w:t>
      </w:r>
    </w:p>
    <w:p w:rsidR="00C4654B" w:rsidRDefault="00C4654B">
      <w:pPr>
        <w:pStyle w:val="ConsPlusNormal"/>
        <w:ind w:firstLine="540"/>
        <w:jc w:val="both"/>
      </w:pPr>
    </w:p>
    <w:p w:rsidR="00C4654B" w:rsidRDefault="00C4654B">
      <w:pPr>
        <w:pStyle w:val="ConsPlusTitle"/>
        <w:ind w:firstLine="540"/>
        <w:jc w:val="both"/>
        <w:outlineLvl w:val="0"/>
      </w:pPr>
      <w:bookmarkStart w:id="0" w:name="P22"/>
      <w:bookmarkEnd w:id="0"/>
      <w:r>
        <w:t>Статья 2</w:t>
      </w:r>
    </w:p>
    <w:p w:rsidR="00C4654B" w:rsidRDefault="00C4654B">
      <w:pPr>
        <w:pStyle w:val="ConsPlusNormal"/>
        <w:ind w:firstLine="540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Псковской области от 29.11.2019 N 2003-ОЗ)</w:t>
      </w:r>
    </w:p>
    <w:p w:rsidR="00C4654B" w:rsidRDefault="00C4654B">
      <w:pPr>
        <w:pStyle w:val="ConsPlusNormal"/>
        <w:jc w:val="both"/>
      </w:pPr>
    </w:p>
    <w:p w:rsidR="00C4654B" w:rsidRDefault="00C4654B">
      <w:pPr>
        <w:pStyle w:val="ConsPlusNormal"/>
        <w:ind w:firstLine="540"/>
        <w:jc w:val="both"/>
      </w:pPr>
      <w:bookmarkStart w:id="1" w:name="P25"/>
      <w:bookmarkEnd w:id="1"/>
      <w:r>
        <w:t>1. Установить виды предпринимательской деятельности, в отношении которых может применяться патентная система налогообложения, и размеры потенциально возможного к получению индивидуальным предпринимателем годового дохода (далее - потенциально возможный годовой доход для индивидуального предпринимателя) по каждому из них:</w:t>
      </w:r>
    </w:p>
    <w:p w:rsidR="00C4654B" w:rsidRDefault="00C465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"/>
        <w:gridCol w:w="3005"/>
        <w:gridCol w:w="1842"/>
        <w:gridCol w:w="1304"/>
        <w:gridCol w:w="2299"/>
      </w:tblGrid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3146" w:type="dxa"/>
            <w:gridSpan w:val="2"/>
          </w:tcPr>
          <w:p w:rsidR="00C4654B" w:rsidRDefault="00C4654B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299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 xml:space="preserve">Потенциально возможный годовой доход для индивидуального предпринимателя, тыс. рублей </w:t>
            </w:r>
            <w:hyperlink w:anchor="P605">
              <w:r>
                <w:rPr>
                  <w:color w:val="0000FF"/>
                </w:rPr>
                <w:t>&lt;1&gt;</w:t>
              </w:r>
            </w:hyperlink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</w:tcPr>
          <w:p w:rsidR="00C4654B" w:rsidRDefault="00C4654B">
            <w:pPr>
              <w:pStyle w:val="ConsPlusNormal"/>
              <w:jc w:val="center"/>
            </w:pPr>
            <w:r>
              <w:t>Наименование (единицы измерения)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Величина</w:t>
            </w:r>
          </w:p>
        </w:tc>
        <w:tc>
          <w:tcPr>
            <w:tcW w:w="2299" w:type="dxa"/>
            <w:vMerge/>
          </w:tcPr>
          <w:p w:rsidR="00C4654B" w:rsidRDefault="00C4654B">
            <w:pPr>
              <w:pStyle w:val="ConsPlusNormal"/>
            </w:pPr>
          </w:p>
        </w:tc>
      </w:tr>
      <w:tr w:rsidR="00C4654B">
        <w:tc>
          <w:tcPr>
            <w:tcW w:w="572" w:type="dxa"/>
          </w:tcPr>
          <w:p w:rsidR="00C4654B" w:rsidRDefault="00C465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C4654B" w:rsidRDefault="00C465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C4654B" w:rsidRDefault="00C465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5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 xml:space="preserve">Средняя численность наемных работников (единиц) </w:t>
            </w:r>
            <w:hyperlink w:anchor="P60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215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215 и 52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Ремонт, чистка, окраска и пошив обуви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215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215 и 52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Парикмахерские и косметические услуги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280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280 и 48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Стирка, химическая чистка и крашение текстильных и меховых изделий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185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185 и 48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310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310 и 46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250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250 и 50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Ремонт мебели и предметов домашнего обихода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310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310 и 46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250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250 и 50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 xml:space="preserve">Ремонт, техническое обслуживание автотранспортных и мототранспортных средств, мотоциклов, машин и оборудования, мойка </w:t>
            </w:r>
            <w:r>
              <w:lastRenderedPageBreak/>
              <w:t>автотранспортных средств, полирование и предоставление аналогичных услуг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lastRenderedPageBreak/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485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485 и 167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Количество автотранспортных средств, предназначенных для оказания автотранспортных услуг по перевозке грузов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270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2 и более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270 и 195 на каждое последующее автотранспортное средство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Количество автотранспортных средств, предназначенных для оказания автотранспортных услуг по перевозке пассажиров</w:t>
            </w:r>
          </w:p>
          <w:p w:rsidR="00C4654B" w:rsidRDefault="00C4654B">
            <w:pPr>
              <w:pStyle w:val="ConsPlusNormal"/>
              <w:jc w:val="center"/>
            </w:pPr>
            <w:r>
              <w:t>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300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2 и более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300 и 192 на каждое последующее автотранспортное средство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340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340 и 44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310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310 и 46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310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310 и 46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 xml:space="preserve">Услуги в сфере дошкольного образования и дополнительного образования детей и </w:t>
            </w:r>
            <w:r>
              <w:lastRenderedPageBreak/>
              <w:t>взрослых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lastRenderedPageBreak/>
              <w:t xml:space="preserve">Средняя численность наемных работников </w:t>
            </w:r>
            <w:r>
              <w:lastRenderedPageBreak/>
              <w:t>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160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 xml:space="preserve">160 и 56 на единицу средней численности </w:t>
            </w:r>
            <w:r>
              <w:lastRenderedPageBreak/>
              <w:t>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310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310 и 46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Сбор тары и пригодных для вторичного использования материалов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225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225 и 51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Деятельность ветеринарная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310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310 и 46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Сдача в аренду (наем) собственных или арендованных жилых помещений общей площадью не более 1000 квадратных метров, а также сдача в аренду собственных или арендованных нежилых помещений (включая выставочные залы, складские помещения), земельных участков общей площадью не более 2000 квадратных метров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Площадь сдаваемого в аренду (наем) собственного или арендованного жилого помещения</w:t>
            </w:r>
          </w:p>
          <w:p w:rsidR="00C4654B" w:rsidRDefault="00C4654B">
            <w:pPr>
              <w:pStyle w:val="ConsPlusNormal"/>
              <w:jc w:val="center"/>
            </w:pPr>
            <w:r>
              <w:t>(квадратные метры)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до 40 квадратных метров включительно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5 за каждый квадратный метр площади сдаваемого в аренду (наем) собственного или арендованного жилого помещения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свыше 40 квадратных метров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200 и 5,5 за каждый последующий квадратный метр площади сдаваемого в аренду (наем) собственного или арендованного жилого помещения, превышающей 40 квадратных метров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Площадь сдаваемого в аренду (наем) собственного или арендованного нежилого помещения (включая выставочные залы, складские помещения), земельного участка (квадратные метры)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до 50 квадратных метров включительно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5 за каждый квадратный метр площади сдаваемого в аренду (наем) собственного или арендованного нежилого помещения (включая выставочные залы, складские помещения)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свыше 50 квадратных метров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 xml:space="preserve">250 и 5,5 за каждый последующий квадратный метр площади сдаваемого в </w:t>
            </w:r>
            <w:r>
              <w:lastRenderedPageBreak/>
              <w:t>аренду (наем) собственного или арендованного нежилого помещения (включая выставочные залы, складские помещения), земельного участка, превышающей 50 квадратных метров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160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160 и 56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260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260 и 49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310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310 и 46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Ремонт ювелирных изделий, бижутерии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310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310 и 46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Чеканка и гравировка ювелирных изделий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310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310 и 46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Деятельность в области звукозаписи и издания музыкальных произведений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225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225 и 51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200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200 и 53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proofErr w:type="gramStart"/>
            <w:r>
              <w:t>Деятельность</w:t>
            </w:r>
            <w:proofErr w:type="gramEnd"/>
            <w:r>
              <w:t xml:space="preserve"> специализированная в области дизайна, услуги художественного оформления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310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310 и 46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225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225 и 51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225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225 и 51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Услуги платных туалетов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225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225 и 51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225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225 и 51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Количество судов водного транспорта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225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2 и более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225 и 55 на каждое последующее судно водного транспорта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Количество судов водного транспорта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225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2 и более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225 и 55 на каждое последующее судно водного транспорта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proofErr w:type="gramStart"/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225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225 и 51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225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225 и 51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Деятельность по благоустройству ландшафта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225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225 и 51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225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225 и 51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18">
              <w:r>
                <w:rPr>
                  <w:color w:val="0000FF"/>
                </w:rPr>
                <w:t>законом</w:t>
              </w:r>
            </w:hyperlink>
            <w:r>
              <w:t xml:space="preserve"> от 12.04.2010 N 61-ФЗ "Об обращении лекарственных средств"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700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700 и 153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225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225 и 51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Услуги по прокату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340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340 и 44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lastRenderedPageBreak/>
              <w:t>41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Услуги экскурсионные туристические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160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160 и 56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Организация обрядов (свадеб, юбилеев), в том числе музыкальное сопровождение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310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310 и 179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310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310 и 179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225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225 и 51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Розничная торговля, осуществляемая через объекты стационарной торговой сети, имеющие торговые залы площадью не более 150 квадратных метров, по каждому объекту стационарной торговой сети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Площадь объекта стационарной торговой сети (квадратных метров)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до 10 включительно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400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10</w:t>
            </w:r>
          </w:p>
          <w:p w:rsidR="00C4654B" w:rsidRDefault="00C4654B">
            <w:pPr>
              <w:pStyle w:val="ConsPlusNormal"/>
              <w:jc w:val="center"/>
            </w:pPr>
            <w:r>
              <w:t>до 50 включительно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400 и 15 за каждый последующий квадратный метр площади объекта стационарной торговой сети, превышающей 10 квадратных метров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свыше 50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1000 и 15 за каждый последующий квадратный метр площади объекта стационарной торговой сети, превышающей 50 квадратных метров</w:t>
            </w:r>
          </w:p>
        </w:tc>
      </w:tr>
      <w:tr w:rsidR="00C4654B">
        <w:tc>
          <w:tcPr>
            <w:tcW w:w="572" w:type="dxa"/>
          </w:tcPr>
          <w:p w:rsidR="00C4654B" w:rsidRDefault="00C4654B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</w:tcPr>
          <w:p w:rsidR="00C4654B" w:rsidRDefault="00C4654B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842" w:type="dxa"/>
          </w:tcPr>
          <w:p w:rsidR="00C4654B" w:rsidRDefault="00C4654B">
            <w:pPr>
              <w:pStyle w:val="ConsPlusNormal"/>
              <w:jc w:val="center"/>
            </w:pPr>
            <w:r>
              <w:t>Объект стационарной торговой сети и (или) объект нестационарной торговой сети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1 и более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370 за каждый объект стационарной торговой сети и (или) объект нестационарной торговой сети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 xml:space="preserve">Услуги общественного </w:t>
            </w:r>
            <w:r>
              <w:lastRenderedPageBreak/>
              <w:t>питания, оказываемые через объекты организации общественного питания, имеющие зал обслуживания посетителей площадью не более 150 квадратных метров, по каждому объекту организации общественного питания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lastRenderedPageBreak/>
              <w:t xml:space="preserve">Объект </w:t>
            </w:r>
            <w:r>
              <w:lastRenderedPageBreak/>
              <w:t>организации общественного питания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lastRenderedPageBreak/>
              <w:t xml:space="preserve">1 объект </w:t>
            </w:r>
            <w:r>
              <w:lastRenderedPageBreak/>
              <w:t>площадью не более 50 квадратных метров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lastRenderedPageBreak/>
              <w:t>560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2 и более объектов площадью не более 50 квадратных метров, по каждому объекту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560 и 350 за каждый последующий объект организации общественного питания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1 объект площадью свыше 50 квадратных метров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720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2 и более объектов площадью свыше 50 квадратных метров, по каждому объекту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720 и 468 за каждый последующий объект организации общественного питания</w:t>
            </w:r>
          </w:p>
        </w:tc>
      </w:tr>
      <w:tr w:rsidR="00C4654B">
        <w:tc>
          <w:tcPr>
            <w:tcW w:w="572" w:type="dxa"/>
          </w:tcPr>
          <w:p w:rsidR="00C4654B" w:rsidRDefault="00C4654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005" w:type="dxa"/>
          </w:tcPr>
          <w:p w:rsidR="00C4654B" w:rsidRDefault="00C4654B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842" w:type="dxa"/>
          </w:tcPr>
          <w:p w:rsidR="00C4654B" w:rsidRDefault="00C4654B">
            <w:pPr>
              <w:pStyle w:val="ConsPlusNormal"/>
              <w:jc w:val="center"/>
            </w:pPr>
            <w:r>
              <w:t>Объект организации общественного питания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1 и более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240 за каждый объект организации общественного питания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Животноводство, услуги в области животноводства, оказание услуг по забою и транспортировке скота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150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150 и 23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250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250 и 50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200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200 и 26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 xml:space="preserve">Переработка и </w:t>
            </w:r>
            <w:r>
              <w:lastRenderedPageBreak/>
              <w:t>консервирование фруктов и овощей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lastRenderedPageBreak/>
              <w:t xml:space="preserve">Средняя </w:t>
            </w:r>
            <w:r>
              <w:lastRenderedPageBreak/>
              <w:t>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200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200 и 26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lastRenderedPageBreak/>
              <w:t>53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150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150 и 23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Растениеводство, услуги в области растениеводства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150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150 и 23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150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150 и 23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Рыболовство и рыбоводство, рыболовство любительское и спортивное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150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150 и 30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Лесоводство и прочая лесохозяйственная деятельность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250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250 и 50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200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200 и 53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150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150 и 43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225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225 и 51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 xml:space="preserve">Резка, обработка и отделка </w:t>
            </w:r>
            <w:r>
              <w:lastRenderedPageBreak/>
              <w:t>камня для памятников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lastRenderedPageBreak/>
              <w:t xml:space="preserve">Средняя </w:t>
            </w:r>
            <w:r>
              <w:lastRenderedPageBreak/>
              <w:t>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310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310 и 46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lastRenderedPageBreak/>
              <w:t>62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200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200 и 36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300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300 и 46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bookmarkStart w:id="2" w:name="P489"/>
            <w:bookmarkEnd w:id="2"/>
            <w:r>
              <w:t>64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260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260 и 49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Услуги по уходу за домашними животными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260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260 и 49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260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260 и 49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Услуги по изготовлению валяной обуви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260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260 и 49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260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260 и 49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 xml:space="preserve">Граверные работы по металлу, стеклу, фарфору, дереву, керамике, кроме ювелирных изделий по </w:t>
            </w:r>
            <w:r>
              <w:lastRenderedPageBreak/>
              <w:t>индивидуальному заказу населения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lastRenderedPageBreak/>
              <w:t xml:space="preserve">Средняя численность наемных работников </w:t>
            </w:r>
            <w:r>
              <w:lastRenderedPageBreak/>
              <w:t>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260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 xml:space="preserve">260 и 49 на единицу средней численности </w:t>
            </w:r>
            <w:r>
              <w:lastRenderedPageBreak/>
              <w:t>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Изготовление и ремонт деревянных лодок по индивидуальному заказу населения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260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260 и 49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Ремонт игрушек и подобных им изделий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260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260 и 49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Ремонт спортивного и туристического оборудования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260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260 и 49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Услуги по вспашке огородов по индивидуальному заказу населения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260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260 и 49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Услуги по распиловке дров по индивидуальному заказу населения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260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260 и 49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Сборка и ремонт очков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260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260 и 49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260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260 и 49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>Переплетные, брошюровочные, окантовочные, картонажные работы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260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260 и 49 на единицу средней численности наемных работников</w:t>
            </w:r>
          </w:p>
        </w:tc>
      </w:tr>
      <w:tr w:rsidR="00C4654B">
        <w:tc>
          <w:tcPr>
            <w:tcW w:w="57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bookmarkStart w:id="3" w:name="P587"/>
            <w:bookmarkEnd w:id="3"/>
            <w:r>
              <w:t>78</w:t>
            </w:r>
          </w:p>
        </w:tc>
        <w:tc>
          <w:tcPr>
            <w:tcW w:w="3005" w:type="dxa"/>
            <w:vMerge w:val="restart"/>
          </w:tcPr>
          <w:p w:rsidR="00C4654B" w:rsidRDefault="00C4654B">
            <w:pPr>
              <w:pStyle w:val="ConsPlusNormal"/>
            </w:pPr>
            <w:r>
              <w:t xml:space="preserve">Услуги по ремонту сифонов и автосифонов, в том числе зарядка газовых баллончиков </w:t>
            </w:r>
            <w:r>
              <w:lastRenderedPageBreak/>
              <w:t>для сифонов</w:t>
            </w:r>
          </w:p>
        </w:tc>
        <w:tc>
          <w:tcPr>
            <w:tcW w:w="1842" w:type="dxa"/>
            <w:vMerge w:val="restart"/>
          </w:tcPr>
          <w:p w:rsidR="00C4654B" w:rsidRDefault="00C4654B">
            <w:pPr>
              <w:pStyle w:val="ConsPlusNormal"/>
              <w:jc w:val="center"/>
            </w:pPr>
            <w:r>
              <w:lastRenderedPageBreak/>
              <w:t xml:space="preserve">Средняя численность наемных </w:t>
            </w:r>
            <w:r>
              <w:lastRenderedPageBreak/>
              <w:t>работников (единиц)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260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 xml:space="preserve">260 и 49 на единицу средней численности </w:t>
            </w:r>
            <w:r>
              <w:lastRenderedPageBreak/>
              <w:t>наемных работников</w:t>
            </w:r>
          </w:p>
        </w:tc>
      </w:tr>
      <w:tr w:rsidR="00C4654B">
        <w:tc>
          <w:tcPr>
            <w:tcW w:w="57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3005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842" w:type="dxa"/>
            <w:vMerge/>
          </w:tcPr>
          <w:p w:rsidR="00C4654B" w:rsidRDefault="00C4654B">
            <w:pPr>
              <w:pStyle w:val="ConsPlusNormal"/>
            </w:pP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2 и более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720 и 468 за каждый последующий объект организации общественного питания</w:t>
            </w:r>
          </w:p>
        </w:tc>
      </w:tr>
      <w:tr w:rsidR="00C4654B">
        <w:tc>
          <w:tcPr>
            <w:tcW w:w="572" w:type="dxa"/>
          </w:tcPr>
          <w:p w:rsidR="00C4654B" w:rsidRDefault="00C4654B">
            <w:pPr>
              <w:pStyle w:val="ConsPlusNormal"/>
              <w:jc w:val="center"/>
            </w:pPr>
            <w:bookmarkStart w:id="4" w:name="P596"/>
            <w:bookmarkEnd w:id="4"/>
            <w:r>
              <w:t>79</w:t>
            </w:r>
          </w:p>
        </w:tc>
        <w:tc>
          <w:tcPr>
            <w:tcW w:w="3005" w:type="dxa"/>
          </w:tcPr>
          <w:p w:rsidR="00C4654B" w:rsidRDefault="00C4654B">
            <w:pPr>
              <w:pStyle w:val="ConsPlusNormal"/>
            </w:pPr>
            <w:r>
              <w:t>Деятельность стоянок для транспортных средств</w:t>
            </w:r>
          </w:p>
        </w:tc>
        <w:tc>
          <w:tcPr>
            <w:tcW w:w="1842" w:type="dxa"/>
          </w:tcPr>
          <w:p w:rsidR="00C4654B" w:rsidRDefault="00C4654B">
            <w:pPr>
              <w:pStyle w:val="ConsPlusNormal"/>
              <w:jc w:val="center"/>
            </w:pPr>
            <w:r>
              <w:t>Площадь стоянки для транспортных средств</w:t>
            </w:r>
          </w:p>
          <w:p w:rsidR="00C4654B" w:rsidRDefault="00C4654B">
            <w:pPr>
              <w:pStyle w:val="ConsPlusNormal"/>
              <w:jc w:val="center"/>
            </w:pPr>
            <w:r>
              <w:t>(квадратных метров)</w:t>
            </w:r>
          </w:p>
        </w:tc>
        <w:tc>
          <w:tcPr>
            <w:tcW w:w="1304" w:type="dxa"/>
          </w:tcPr>
          <w:p w:rsidR="00C4654B" w:rsidRDefault="00C465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9" w:type="dxa"/>
          </w:tcPr>
          <w:p w:rsidR="00C4654B" w:rsidRDefault="00C4654B">
            <w:pPr>
              <w:pStyle w:val="ConsPlusNormal"/>
              <w:jc w:val="center"/>
            </w:pPr>
            <w:r>
              <w:t>1,5 за каждый квадратный метр площади стоянки для транспортных средств</w:t>
            </w:r>
          </w:p>
        </w:tc>
      </w:tr>
    </w:tbl>
    <w:p w:rsidR="00C4654B" w:rsidRDefault="00C4654B">
      <w:pPr>
        <w:pStyle w:val="ConsPlusNormal"/>
        <w:jc w:val="both"/>
      </w:pPr>
    </w:p>
    <w:p w:rsidR="00C4654B" w:rsidRDefault="00C4654B">
      <w:pPr>
        <w:pStyle w:val="ConsPlusNormal"/>
        <w:ind w:firstLine="540"/>
        <w:jc w:val="both"/>
      </w:pPr>
      <w:r>
        <w:t>--------------------------------</w:t>
      </w:r>
    </w:p>
    <w:p w:rsidR="00C4654B" w:rsidRDefault="00C4654B">
      <w:pPr>
        <w:pStyle w:val="ConsPlusNormal"/>
        <w:spacing w:before="220"/>
        <w:ind w:firstLine="540"/>
        <w:jc w:val="both"/>
      </w:pPr>
      <w:r>
        <w:t>Примечание к таблице:</w:t>
      </w:r>
    </w:p>
    <w:p w:rsidR="00C4654B" w:rsidRDefault="00C4654B">
      <w:pPr>
        <w:pStyle w:val="ConsPlusNormal"/>
        <w:spacing w:before="220"/>
        <w:ind w:firstLine="540"/>
        <w:jc w:val="both"/>
      </w:pPr>
      <w:bookmarkStart w:id="5" w:name="P605"/>
      <w:bookmarkEnd w:id="5"/>
      <w:proofErr w:type="gramStart"/>
      <w:r>
        <w:t xml:space="preserve">&lt;1&gt; - Потенциально возможный годовой доход для индивидуального предпринимателя по виду предпринимательской деятельности, указанному в графе 2 таблицы настоящей части, за исключением вида предпринимательской деятельности, указанного в </w:t>
      </w:r>
      <w:hyperlink w:anchor="P596">
        <w:r>
          <w:rPr>
            <w:color w:val="0000FF"/>
          </w:rPr>
          <w:t>пункте 79</w:t>
        </w:r>
      </w:hyperlink>
      <w:r>
        <w:t xml:space="preserve"> графы 2 таблицы настоящей части, рассчитывается в соответствии с величиной показателя, указанной в графе 4 таблицы настоящей части, и значением потенциально возможного годового дохода для индивидуального предпринимателя, указанным в графе 5 таблицы</w:t>
      </w:r>
      <w:proofErr w:type="gramEnd"/>
      <w:r>
        <w:t xml:space="preserve"> настоящей части, по соответствующей строке таблицы настоящей части.</w:t>
      </w:r>
    </w:p>
    <w:p w:rsidR="00C4654B" w:rsidRDefault="00C4654B">
      <w:pPr>
        <w:pStyle w:val="ConsPlusNormal"/>
        <w:spacing w:before="220"/>
        <w:ind w:firstLine="540"/>
        <w:jc w:val="both"/>
      </w:pPr>
      <w:r>
        <w:t xml:space="preserve">Потенциально возможный годовой доход для индивидуального предпринимателя по виду предпринимательской деятельности, указанному в </w:t>
      </w:r>
      <w:hyperlink w:anchor="P596">
        <w:r>
          <w:rPr>
            <w:color w:val="0000FF"/>
          </w:rPr>
          <w:t>пункте 79</w:t>
        </w:r>
      </w:hyperlink>
      <w:r>
        <w:t xml:space="preserve"> графы 2 таблицы настоящей части, рассчитывается как произведение площади стоянки для транспортных сре</w:t>
      </w:r>
      <w:proofErr w:type="gramStart"/>
      <w:r>
        <w:t>дств в кв</w:t>
      </w:r>
      <w:proofErr w:type="gramEnd"/>
      <w:r>
        <w:t xml:space="preserve">адратных метрах и значения потенциально возможного годового дохода для индивидуального предпринимателя, указанного в </w:t>
      </w:r>
      <w:hyperlink w:anchor="P596">
        <w:r>
          <w:rPr>
            <w:color w:val="0000FF"/>
          </w:rPr>
          <w:t>строке 79</w:t>
        </w:r>
      </w:hyperlink>
      <w:r>
        <w:t xml:space="preserve"> в графе 5 таблицы настоящей части.</w:t>
      </w:r>
    </w:p>
    <w:p w:rsidR="00C4654B" w:rsidRDefault="00C4654B">
      <w:pPr>
        <w:pStyle w:val="ConsPlusNormal"/>
        <w:spacing w:before="220"/>
        <w:ind w:firstLine="540"/>
        <w:jc w:val="both"/>
      </w:pPr>
      <w:bookmarkStart w:id="6" w:name="P607"/>
      <w:bookmarkEnd w:id="6"/>
      <w:r>
        <w:t>&lt;2&gt; - Для целей настоящего Закона под средней численностью наемных работников понимается средняя численность наемных работников, определяемая в порядке, устанавливаемом федеральным органом исполнительной власти, уполномоченным в области статистики. При этом средняя численность наемных работников не должна превышать за налоговый период 15 человек по всем видам предпринимательской деятельности, осуществляемым индивидуальным предпринимателем, в отношении которых применяется патентная система налогообложения.</w:t>
      </w:r>
    </w:p>
    <w:p w:rsidR="00C4654B" w:rsidRDefault="00C4654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. 1 в ред. </w:t>
      </w:r>
      <w:hyperlink r:id="rId19">
        <w:r>
          <w:rPr>
            <w:color w:val="0000FF"/>
          </w:rPr>
          <w:t>Закона</w:t>
        </w:r>
      </w:hyperlink>
      <w:r>
        <w:t xml:space="preserve"> Псковской области от 26.02.2021 N 2154-ОЗ)</w:t>
      </w:r>
    </w:p>
    <w:p w:rsidR="00C4654B" w:rsidRDefault="00C4654B">
      <w:pPr>
        <w:pStyle w:val="ConsPlusNormal"/>
        <w:jc w:val="both"/>
      </w:pPr>
    </w:p>
    <w:p w:rsidR="00C4654B" w:rsidRDefault="00C4654B">
      <w:pPr>
        <w:pStyle w:val="ConsPlusNormal"/>
        <w:ind w:firstLine="540"/>
        <w:jc w:val="both"/>
      </w:pPr>
      <w:r>
        <w:t>2. Размеры потенциально возможного годового дохода для индивидуального предпринимателя подлежат индексации на коэффициент-дефлятор, установленный федеральным органом исполнительной власти, осуществляющим функции по нормативно-правовому регулированию в сфере анализа и прогнозирования социально-экономического развития, на соответствующий календарный год.</w:t>
      </w:r>
    </w:p>
    <w:p w:rsidR="00C4654B" w:rsidRDefault="00C4654B">
      <w:pPr>
        <w:pStyle w:val="ConsPlusNormal"/>
        <w:spacing w:before="220"/>
        <w:ind w:firstLine="540"/>
        <w:jc w:val="both"/>
      </w:pPr>
      <w:r>
        <w:t>Не подлежит индексации размер потенциально возможного годового дохода для индивидуального предпринимателя, установленный на 2020 год, для патентов с датой начала действия не позже 01 апреля 2020 года.</w:t>
      </w:r>
    </w:p>
    <w:p w:rsidR="00C4654B" w:rsidRDefault="00C4654B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0">
        <w:r>
          <w:rPr>
            <w:color w:val="0000FF"/>
          </w:rPr>
          <w:t>Законом</w:t>
        </w:r>
      </w:hyperlink>
      <w:r>
        <w:t xml:space="preserve"> Псковской области от 10.04.2020 N 2061-ОЗ)</w:t>
      </w:r>
    </w:p>
    <w:p w:rsidR="00C4654B" w:rsidRDefault="00C4654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 коэффициент дифференциации для расчета потенциально возможного годового дохода для индивидуального предпринимателя по видам предпринимательской </w:t>
      </w:r>
      <w:r>
        <w:lastRenderedPageBreak/>
        <w:t xml:space="preserve">деятельности, указанным в графе 2 таблицы части 1 настоящей статьи, за исключением патентов на осуществление видов предпринимательской деятельности, указанных в </w:t>
      </w:r>
      <w:hyperlink w:anchor="P25">
        <w:r>
          <w:rPr>
            <w:color w:val="0000FF"/>
          </w:rPr>
          <w:t>пунктах 10</w:t>
        </w:r>
      </w:hyperlink>
      <w:r>
        <w:t xml:space="preserve">, </w:t>
      </w:r>
      <w:hyperlink w:anchor="P25">
        <w:r>
          <w:rPr>
            <w:color w:val="0000FF"/>
          </w:rPr>
          <w:t>11</w:t>
        </w:r>
      </w:hyperlink>
      <w:r>
        <w:t xml:space="preserve">, </w:t>
      </w:r>
      <w:hyperlink w:anchor="P25">
        <w:r>
          <w:rPr>
            <w:color w:val="0000FF"/>
          </w:rPr>
          <w:t>19</w:t>
        </w:r>
      </w:hyperlink>
      <w:r>
        <w:t xml:space="preserve">, </w:t>
      </w:r>
      <w:hyperlink w:anchor="P25">
        <w:r>
          <w:rPr>
            <w:color w:val="0000FF"/>
          </w:rPr>
          <w:t>32</w:t>
        </w:r>
      </w:hyperlink>
      <w:r>
        <w:t xml:space="preserve">, </w:t>
      </w:r>
      <w:hyperlink w:anchor="P25">
        <w:r>
          <w:rPr>
            <w:color w:val="0000FF"/>
          </w:rPr>
          <w:t>33</w:t>
        </w:r>
      </w:hyperlink>
      <w:r>
        <w:t xml:space="preserve">, </w:t>
      </w:r>
      <w:hyperlink w:anchor="P25">
        <w:r>
          <w:rPr>
            <w:color w:val="0000FF"/>
          </w:rPr>
          <w:t>45</w:t>
        </w:r>
      </w:hyperlink>
      <w:r>
        <w:t xml:space="preserve"> и </w:t>
      </w:r>
      <w:hyperlink w:anchor="P25">
        <w:r>
          <w:rPr>
            <w:color w:val="0000FF"/>
          </w:rPr>
          <w:t>46 таблицы части 1</w:t>
        </w:r>
      </w:hyperlink>
      <w:r>
        <w:t xml:space="preserve"> настоящей статьи, и случаев, предусмотренных </w:t>
      </w:r>
      <w:hyperlink w:anchor="P618">
        <w:r>
          <w:rPr>
            <w:color w:val="0000FF"/>
          </w:rPr>
          <w:t>частью 4</w:t>
        </w:r>
      </w:hyperlink>
      <w:r>
        <w:t xml:space="preserve"> настоящей статьи:</w:t>
      </w:r>
      <w:proofErr w:type="gramEnd"/>
    </w:p>
    <w:p w:rsidR="00C4654B" w:rsidRDefault="00C4654B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Псковской области от 10.04.2020 N 2061-ОЗ)</w:t>
      </w:r>
    </w:p>
    <w:p w:rsidR="00C4654B" w:rsidRDefault="00C4654B">
      <w:pPr>
        <w:pStyle w:val="ConsPlusNormal"/>
        <w:spacing w:before="220"/>
        <w:ind w:firstLine="540"/>
        <w:jc w:val="both"/>
      </w:pPr>
      <w:r>
        <w:t>1) в значении 0,7 - в отношении предпринимательской деятельности, осуществляемой на территории одного или нескольких муниципальных районов области;</w:t>
      </w:r>
    </w:p>
    <w:p w:rsidR="00C4654B" w:rsidRDefault="00C4654B">
      <w:pPr>
        <w:pStyle w:val="ConsPlusNormal"/>
        <w:spacing w:before="220"/>
        <w:ind w:firstLine="540"/>
        <w:jc w:val="both"/>
      </w:pPr>
      <w:r>
        <w:t>2) в значении 1,0 - в отношении предпринимательской деятельности, осуществляемой на территории города Пскова и (или) на территории города Великие Луки;</w:t>
      </w:r>
    </w:p>
    <w:p w:rsidR="00C4654B" w:rsidRDefault="00C4654B">
      <w:pPr>
        <w:pStyle w:val="ConsPlusNormal"/>
        <w:spacing w:before="220"/>
        <w:ind w:firstLine="540"/>
        <w:jc w:val="both"/>
      </w:pPr>
      <w:r>
        <w:t>3) в значении 1,0 - в отношении предпринимательской деятельности, осуществляемой на территории всех или нескольких муниципальных образований области, в том числе на территории города Пскова и (или) города Великие Луки.</w:t>
      </w:r>
    </w:p>
    <w:p w:rsidR="00C4654B" w:rsidRDefault="00C4654B">
      <w:pPr>
        <w:pStyle w:val="ConsPlusNormal"/>
        <w:spacing w:before="220"/>
        <w:ind w:firstLine="540"/>
        <w:jc w:val="both"/>
      </w:pPr>
      <w:bookmarkStart w:id="7" w:name="P618"/>
      <w:bookmarkEnd w:id="7"/>
      <w:r>
        <w:t xml:space="preserve">4. Утратила силу. - </w:t>
      </w:r>
      <w:hyperlink r:id="rId22">
        <w:r>
          <w:rPr>
            <w:color w:val="0000FF"/>
          </w:rPr>
          <w:t>Закон</w:t>
        </w:r>
      </w:hyperlink>
      <w:r>
        <w:t xml:space="preserve"> Псковской области от 26.02.2021 N 2154-ОЗ.</w:t>
      </w:r>
    </w:p>
    <w:p w:rsidR="00C4654B" w:rsidRDefault="00C4654B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465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54B" w:rsidRDefault="00C465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54B" w:rsidRDefault="00C465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654B" w:rsidRDefault="00C4654B">
            <w:pPr>
              <w:pStyle w:val="ConsPlusNormal"/>
              <w:jc w:val="both"/>
            </w:pPr>
            <w:r>
              <w:rPr>
                <w:color w:val="392C69"/>
              </w:rPr>
              <w:t>Ст. 2.1 действует до 31.12.2023 (</w:t>
            </w:r>
            <w:hyperlink w:anchor="P634">
              <w:r>
                <w:rPr>
                  <w:color w:val="0000FF"/>
                </w:rPr>
                <w:t>ст.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54B" w:rsidRDefault="00C4654B">
            <w:pPr>
              <w:pStyle w:val="ConsPlusNormal"/>
            </w:pPr>
          </w:p>
        </w:tc>
      </w:tr>
    </w:tbl>
    <w:p w:rsidR="00C4654B" w:rsidRDefault="00C4654B">
      <w:pPr>
        <w:pStyle w:val="ConsPlusNormal"/>
        <w:jc w:val="both"/>
      </w:pPr>
    </w:p>
    <w:p w:rsidR="00C4654B" w:rsidRDefault="00C4654B">
      <w:pPr>
        <w:pStyle w:val="ConsPlusTitle"/>
        <w:ind w:firstLine="540"/>
        <w:jc w:val="both"/>
        <w:outlineLvl w:val="0"/>
      </w:pPr>
      <w:bookmarkStart w:id="8" w:name="P622"/>
      <w:bookmarkEnd w:id="8"/>
      <w:r>
        <w:t>Статья 2.1</w:t>
      </w:r>
    </w:p>
    <w:p w:rsidR="00C4654B" w:rsidRDefault="00C4654B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3">
        <w:r>
          <w:rPr>
            <w:color w:val="0000FF"/>
          </w:rPr>
          <w:t>Законом</w:t>
        </w:r>
      </w:hyperlink>
      <w:r>
        <w:t xml:space="preserve"> Псковской области от 12.05.2015 N 1521-ОЗ)</w:t>
      </w:r>
    </w:p>
    <w:p w:rsidR="00C4654B" w:rsidRDefault="00C4654B">
      <w:pPr>
        <w:pStyle w:val="ConsPlusNormal"/>
        <w:jc w:val="both"/>
      </w:pPr>
    </w:p>
    <w:p w:rsidR="00C4654B" w:rsidRDefault="00C4654B">
      <w:pPr>
        <w:pStyle w:val="ConsPlusNormal"/>
        <w:ind w:firstLine="540"/>
        <w:jc w:val="both"/>
      </w:pPr>
      <w:bookmarkStart w:id="9" w:name="P625"/>
      <w:bookmarkEnd w:id="9"/>
      <w:proofErr w:type="gramStart"/>
      <w:r>
        <w:t xml:space="preserve">Установить </w:t>
      </w:r>
      <w:hyperlink r:id="rId24">
        <w:r>
          <w:rPr>
            <w:color w:val="0000FF"/>
          </w:rPr>
          <w:t>налоговую ставку</w:t>
        </w:r>
      </w:hyperlink>
      <w:r>
        <w:t xml:space="preserve"> при применении патентной системы налогообложения в размере 0 процентов для налогоплательщиков - индивидуальных предпринимателей, впервые зарегистрированных после 01 января 2015 года и осуществляющих виды предпринимательской деятельности, указанные в </w:t>
      </w:r>
      <w:hyperlink w:anchor="P22">
        <w:r>
          <w:rPr>
            <w:color w:val="0000FF"/>
          </w:rPr>
          <w:t>пунктах 1</w:t>
        </w:r>
      </w:hyperlink>
      <w:r>
        <w:t xml:space="preserve"> - </w:t>
      </w:r>
      <w:hyperlink w:anchor="P22">
        <w:r>
          <w:rPr>
            <w:color w:val="0000FF"/>
          </w:rPr>
          <w:t>5</w:t>
        </w:r>
      </w:hyperlink>
      <w:r>
        <w:t xml:space="preserve">, </w:t>
      </w:r>
      <w:hyperlink w:anchor="P22">
        <w:r>
          <w:rPr>
            <w:color w:val="0000FF"/>
          </w:rPr>
          <w:t>7</w:t>
        </w:r>
      </w:hyperlink>
      <w:r>
        <w:t xml:space="preserve">, </w:t>
      </w:r>
      <w:hyperlink w:anchor="P22">
        <w:r>
          <w:rPr>
            <w:color w:val="0000FF"/>
          </w:rPr>
          <w:t>12</w:t>
        </w:r>
      </w:hyperlink>
      <w:r>
        <w:t xml:space="preserve"> - </w:t>
      </w:r>
      <w:hyperlink w:anchor="P22">
        <w:r>
          <w:rPr>
            <w:color w:val="0000FF"/>
          </w:rPr>
          <w:t>16</w:t>
        </w:r>
      </w:hyperlink>
      <w:r>
        <w:t xml:space="preserve">, </w:t>
      </w:r>
      <w:hyperlink w:anchor="P22">
        <w:r>
          <w:rPr>
            <w:color w:val="0000FF"/>
          </w:rPr>
          <w:t>18</w:t>
        </w:r>
      </w:hyperlink>
      <w:r>
        <w:t xml:space="preserve">, </w:t>
      </w:r>
      <w:hyperlink w:anchor="P22">
        <w:r>
          <w:rPr>
            <w:color w:val="0000FF"/>
          </w:rPr>
          <w:t>20</w:t>
        </w:r>
      </w:hyperlink>
      <w:r>
        <w:t xml:space="preserve"> - </w:t>
      </w:r>
      <w:hyperlink w:anchor="P22">
        <w:r>
          <w:rPr>
            <w:color w:val="0000FF"/>
          </w:rPr>
          <w:t>22</w:t>
        </w:r>
      </w:hyperlink>
      <w:r>
        <w:t xml:space="preserve">, </w:t>
      </w:r>
      <w:hyperlink w:anchor="P22">
        <w:r>
          <w:rPr>
            <w:color w:val="0000FF"/>
          </w:rPr>
          <w:t>28</w:t>
        </w:r>
      </w:hyperlink>
      <w:r>
        <w:t xml:space="preserve">, </w:t>
      </w:r>
      <w:hyperlink w:anchor="P22">
        <w:r>
          <w:rPr>
            <w:color w:val="0000FF"/>
          </w:rPr>
          <w:t>34</w:t>
        </w:r>
      </w:hyperlink>
      <w:r>
        <w:t xml:space="preserve"> - </w:t>
      </w:r>
      <w:hyperlink w:anchor="P22">
        <w:r>
          <w:rPr>
            <w:color w:val="0000FF"/>
          </w:rPr>
          <w:t>38</w:t>
        </w:r>
      </w:hyperlink>
      <w:r>
        <w:t xml:space="preserve">, </w:t>
      </w:r>
      <w:hyperlink w:anchor="P22">
        <w:r>
          <w:rPr>
            <w:color w:val="0000FF"/>
          </w:rPr>
          <w:t>41</w:t>
        </w:r>
      </w:hyperlink>
      <w:r>
        <w:t xml:space="preserve"> - </w:t>
      </w:r>
      <w:hyperlink w:anchor="P22">
        <w:r>
          <w:rPr>
            <w:color w:val="0000FF"/>
          </w:rPr>
          <w:t>43</w:t>
        </w:r>
      </w:hyperlink>
      <w:r>
        <w:t xml:space="preserve">, </w:t>
      </w:r>
      <w:hyperlink w:anchor="P22">
        <w:r>
          <w:rPr>
            <w:color w:val="0000FF"/>
          </w:rPr>
          <w:t>49</w:t>
        </w:r>
      </w:hyperlink>
      <w:r>
        <w:t xml:space="preserve"> - </w:t>
      </w:r>
      <w:hyperlink w:anchor="P22">
        <w:r>
          <w:rPr>
            <w:color w:val="0000FF"/>
          </w:rPr>
          <w:t>55</w:t>
        </w:r>
      </w:hyperlink>
      <w:r>
        <w:t xml:space="preserve">, </w:t>
      </w:r>
      <w:hyperlink w:anchor="P22">
        <w:r>
          <w:rPr>
            <w:color w:val="0000FF"/>
          </w:rPr>
          <w:t>57</w:t>
        </w:r>
      </w:hyperlink>
      <w:r>
        <w:t xml:space="preserve">, </w:t>
      </w:r>
      <w:hyperlink w:anchor="P22">
        <w:r>
          <w:rPr>
            <w:color w:val="0000FF"/>
          </w:rPr>
          <w:t>59</w:t>
        </w:r>
      </w:hyperlink>
      <w:r>
        <w:t xml:space="preserve">, </w:t>
      </w:r>
      <w:hyperlink w:anchor="P22">
        <w:r>
          <w:rPr>
            <w:color w:val="0000FF"/>
          </w:rPr>
          <w:t>61</w:t>
        </w:r>
      </w:hyperlink>
      <w:r>
        <w:t xml:space="preserve">, </w:t>
      </w:r>
      <w:hyperlink w:anchor="P22">
        <w:r>
          <w:rPr>
            <w:color w:val="0000FF"/>
          </w:rPr>
          <w:t>62</w:t>
        </w:r>
      </w:hyperlink>
      <w:r>
        <w:t xml:space="preserve">, </w:t>
      </w:r>
      <w:hyperlink w:anchor="P489">
        <w:r>
          <w:rPr>
            <w:color w:val="0000FF"/>
          </w:rPr>
          <w:t>64</w:t>
        </w:r>
      </w:hyperlink>
      <w:r>
        <w:t xml:space="preserve"> - </w:t>
      </w:r>
      <w:hyperlink w:anchor="P587">
        <w:r>
          <w:rPr>
            <w:color w:val="0000FF"/>
          </w:rPr>
          <w:t>78 таблицы статьи 2</w:t>
        </w:r>
      </w:hyperlink>
      <w:r>
        <w:t xml:space="preserve"> настоящего Закона.</w:t>
      </w:r>
      <w:proofErr w:type="gramEnd"/>
    </w:p>
    <w:p w:rsidR="00C4654B" w:rsidRDefault="00C4654B">
      <w:pPr>
        <w:pStyle w:val="ConsPlusNormal"/>
        <w:jc w:val="both"/>
      </w:pPr>
      <w:r>
        <w:t xml:space="preserve">(в ред. законов Псковской области от 09.11.2015 </w:t>
      </w:r>
      <w:hyperlink r:id="rId25">
        <w:r>
          <w:rPr>
            <w:color w:val="0000FF"/>
          </w:rPr>
          <w:t>N 1595-ОЗ</w:t>
        </w:r>
      </w:hyperlink>
      <w:r>
        <w:t xml:space="preserve">, от 26.02.2021 </w:t>
      </w:r>
      <w:hyperlink r:id="rId26">
        <w:r>
          <w:rPr>
            <w:color w:val="0000FF"/>
          </w:rPr>
          <w:t>N 2154-ОЗ</w:t>
        </w:r>
      </w:hyperlink>
      <w:r>
        <w:t>)</w:t>
      </w:r>
    </w:p>
    <w:p w:rsidR="00C4654B" w:rsidRDefault="00C4654B">
      <w:pPr>
        <w:pStyle w:val="ConsPlusNormal"/>
        <w:spacing w:before="220"/>
        <w:ind w:firstLine="540"/>
        <w:jc w:val="both"/>
      </w:pPr>
      <w:r>
        <w:t xml:space="preserve">Установить, что налоговая ставка в размере 0 процентов применяется налогоплательщиками, указанными в </w:t>
      </w:r>
      <w:hyperlink w:anchor="P625">
        <w:r>
          <w:rPr>
            <w:color w:val="0000FF"/>
          </w:rPr>
          <w:t>абзаце первом</w:t>
        </w:r>
      </w:hyperlink>
      <w:r>
        <w:t xml:space="preserve"> настоящей статьи, у которых средняя численность работников, определяемая в порядке, устанавливаемом федеральным органом исполнительной власти, уполномоченным в области статистики, составляет не менее 3 человек за налоговый период, в котором применялась налоговая ставка в размере 0 процентов.</w:t>
      </w:r>
    </w:p>
    <w:p w:rsidR="00C4654B" w:rsidRDefault="00C4654B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Законом</w:t>
        </w:r>
      </w:hyperlink>
      <w:r>
        <w:t xml:space="preserve"> Псковской области от 30.11.2021 N 2217-ОЗ)</w:t>
      </w:r>
    </w:p>
    <w:p w:rsidR="00C4654B" w:rsidRDefault="00C4654B">
      <w:pPr>
        <w:pStyle w:val="ConsPlusNormal"/>
        <w:jc w:val="both"/>
      </w:pPr>
    </w:p>
    <w:p w:rsidR="00C4654B" w:rsidRDefault="00C4654B">
      <w:pPr>
        <w:pStyle w:val="ConsPlusTitle"/>
        <w:ind w:firstLine="540"/>
        <w:jc w:val="both"/>
        <w:outlineLvl w:val="0"/>
      </w:pPr>
      <w:r>
        <w:t>Статья 3</w:t>
      </w:r>
    </w:p>
    <w:p w:rsidR="00C4654B" w:rsidRDefault="00C4654B">
      <w:pPr>
        <w:pStyle w:val="ConsPlusNormal"/>
        <w:ind w:firstLine="540"/>
        <w:jc w:val="both"/>
      </w:pPr>
    </w:p>
    <w:p w:rsidR="00C4654B" w:rsidRDefault="00C4654B">
      <w:pPr>
        <w:pStyle w:val="ConsPlusNormal"/>
        <w:ind w:firstLine="540"/>
        <w:jc w:val="both"/>
      </w:pPr>
      <w:r>
        <w:t>Настоящий Закон вступает в силу по истечении одного месяца со дня его официального опубликования, но не ранее 01 января 2013 года.</w:t>
      </w:r>
    </w:p>
    <w:p w:rsidR="00C4654B" w:rsidRDefault="00C4654B">
      <w:pPr>
        <w:pStyle w:val="ConsPlusNormal"/>
        <w:jc w:val="both"/>
      </w:pPr>
    </w:p>
    <w:bookmarkStart w:id="10" w:name="P634"/>
    <w:bookmarkEnd w:id="10"/>
    <w:p w:rsidR="00C4654B" w:rsidRDefault="00C4654B">
      <w:pPr>
        <w:pStyle w:val="ConsPlusNormal"/>
        <w:ind w:firstLine="540"/>
        <w:jc w:val="both"/>
      </w:pPr>
      <w:r>
        <w:fldChar w:fldCharType="begin"/>
      </w:r>
      <w:r>
        <w:instrText xml:space="preserve"> HYPERLINK \l "P622" \h </w:instrText>
      </w:r>
      <w:r>
        <w:fldChar w:fldCharType="separate"/>
      </w:r>
      <w:r>
        <w:rPr>
          <w:color w:val="0000FF"/>
        </w:rPr>
        <w:t>Статья 2.1</w:t>
      </w:r>
      <w:r>
        <w:rPr>
          <w:color w:val="0000FF"/>
        </w:rPr>
        <w:fldChar w:fldCharType="end"/>
      </w:r>
      <w:r>
        <w:t xml:space="preserve"> настоящего Закона действует до 31 декабря 2023 года.</w:t>
      </w:r>
    </w:p>
    <w:p w:rsidR="00C4654B" w:rsidRDefault="00C4654B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Законом</w:t>
        </w:r>
      </w:hyperlink>
      <w:r>
        <w:t xml:space="preserve"> Псковской области от 29.11.2016 N 1709-ОЗ; в ред. </w:t>
      </w:r>
      <w:hyperlink r:id="rId29">
        <w:r>
          <w:rPr>
            <w:color w:val="0000FF"/>
          </w:rPr>
          <w:t>Закона</w:t>
        </w:r>
      </w:hyperlink>
      <w:r>
        <w:t xml:space="preserve"> Псковской области от 26.11.2020 N 2122-ОЗ)</w:t>
      </w:r>
    </w:p>
    <w:p w:rsidR="00C4654B" w:rsidRDefault="00C4654B">
      <w:pPr>
        <w:pStyle w:val="ConsPlusNormal"/>
        <w:jc w:val="both"/>
      </w:pPr>
    </w:p>
    <w:p w:rsidR="00C4654B" w:rsidRDefault="00C4654B">
      <w:pPr>
        <w:pStyle w:val="ConsPlusNormal"/>
        <w:jc w:val="right"/>
      </w:pPr>
      <w:r>
        <w:t>И.п. Губернатора области</w:t>
      </w:r>
    </w:p>
    <w:p w:rsidR="00C4654B" w:rsidRDefault="00C4654B">
      <w:pPr>
        <w:pStyle w:val="ConsPlusNormal"/>
        <w:jc w:val="right"/>
      </w:pPr>
      <w:r>
        <w:t>М.К.ЖАВОРОНКОВ</w:t>
      </w:r>
    </w:p>
    <w:p w:rsidR="00C4654B" w:rsidRDefault="00C4654B">
      <w:pPr>
        <w:pStyle w:val="ConsPlusNormal"/>
      </w:pPr>
      <w:r>
        <w:t>Псков</w:t>
      </w:r>
    </w:p>
    <w:p w:rsidR="00C4654B" w:rsidRDefault="00C4654B">
      <w:pPr>
        <w:pStyle w:val="ConsPlusNormal"/>
        <w:spacing w:before="220"/>
      </w:pPr>
      <w:r>
        <w:t>5 октября 2012 года</w:t>
      </w:r>
    </w:p>
    <w:p w:rsidR="00C4654B" w:rsidRDefault="00C4654B">
      <w:pPr>
        <w:pStyle w:val="ConsPlusNormal"/>
        <w:spacing w:before="220"/>
      </w:pPr>
      <w:r>
        <w:t>N 1199-ОЗ</w:t>
      </w:r>
    </w:p>
    <w:p w:rsidR="00C4654B" w:rsidRDefault="00C4654B">
      <w:pPr>
        <w:pStyle w:val="ConsPlusNormal"/>
      </w:pPr>
    </w:p>
    <w:p w:rsidR="00C4654B" w:rsidRDefault="00C4654B">
      <w:pPr>
        <w:pStyle w:val="ConsPlusNormal"/>
      </w:pPr>
    </w:p>
    <w:p w:rsidR="00C4654B" w:rsidRDefault="00C465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09FD" w:rsidRDefault="001509FD">
      <w:bookmarkStart w:id="11" w:name="_GoBack"/>
      <w:bookmarkEnd w:id="11"/>
    </w:p>
    <w:sectPr w:rsidR="001509FD" w:rsidSect="00F9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4B"/>
    <w:rsid w:val="001509FD"/>
    <w:rsid w:val="00C4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5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465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465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465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465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465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465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465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5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465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465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465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465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465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465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465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6094916F79B73E4DB6AEE5D2ED9E3F23DB13A39ADBAF4DEF6EADD5A520A425151DD81460AC63CD15FEA62DFDC9B0E07B881FB4B08778DC49F51Dz3cCJ" TargetMode="External"/><Relationship Id="rId13" Type="http://schemas.openxmlformats.org/officeDocument/2006/relationships/hyperlink" Target="consultantplus://offline/ref=F06094916F79B73E4DB6AEE5D2ED9E3F23DB13A398D1AC49EA6EADD5A520A425151DD81460AC63CD15FEA720FDC9B0E07B881FB4B08778DC49F51Dz3cCJ" TargetMode="External"/><Relationship Id="rId18" Type="http://schemas.openxmlformats.org/officeDocument/2006/relationships/hyperlink" Target="consultantplus://offline/ref=F06094916F79B73E4DB6B0E8C481C33726D44BAF98DDA018B231F688F229AE724052D95A26A87CCD13E0A425F4z9cEJ" TargetMode="External"/><Relationship Id="rId26" Type="http://schemas.openxmlformats.org/officeDocument/2006/relationships/hyperlink" Target="consultantplus://offline/ref=55C95B4431C590CFC0BD2CB5D9BA7AE255E65F9A2EDACDB07F6E72E4C28EE13383F9803C2BAD43A75313C7ED5327213B28B1DB6022C01CFF2C166B08cE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5C95B4431C590CFC0BD2CB5D9BA7AE255E65F9A21DFCBB37E6E72E4C28EE13383F9803C2BAD43A75316CEE75327213B28B1DB6022C01CFF2C166B08cEJ" TargetMode="External"/><Relationship Id="rId7" Type="http://schemas.openxmlformats.org/officeDocument/2006/relationships/hyperlink" Target="consultantplus://offline/ref=F06094916F79B73E4DB6AEE5D2ED9E3F23DB13A39AD1AA46EE6EADD5A520A425151DD81460AC63CD15FEA721FDC9B0E07B881FB4B08778DC49F51Dz3cCJ" TargetMode="External"/><Relationship Id="rId12" Type="http://schemas.openxmlformats.org/officeDocument/2006/relationships/hyperlink" Target="consultantplus://offline/ref=F06094916F79B73E4DB6AEE5D2ED9E3F23DB13A398DCAF4EE66EADD5A520A425151DD81460AC63CD15FEA62DFDC9B0E07B881FB4B08778DC49F51Dz3cCJ" TargetMode="External"/><Relationship Id="rId17" Type="http://schemas.openxmlformats.org/officeDocument/2006/relationships/hyperlink" Target="consultantplus://offline/ref=F06094916F79B73E4DB6AEE5D2ED9E3F23DB13A398DBA34CE86EADD5A520A425151DD81460AC63CD15FEA62DFDC9B0E07B881FB4B08778DC49F51Dz3cCJ" TargetMode="External"/><Relationship Id="rId25" Type="http://schemas.openxmlformats.org/officeDocument/2006/relationships/hyperlink" Target="consultantplus://offline/ref=55C95B4431C590CFC0BD2CB5D9BA7AE255E65F9A23D8CBB0776E72E4C28EE13383F9803C2BAD43A75317CFE25327213B28B1DB6022C01CFF2C166B08cE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06094916F79B73E4DB6B0E8C481C33726D54DAA9ADDA018B231F688F229AE725252815022A865C641AFE270FB9FE8BA2E8303BFAE85z7cDJ" TargetMode="External"/><Relationship Id="rId20" Type="http://schemas.openxmlformats.org/officeDocument/2006/relationships/hyperlink" Target="consultantplus://offline/ref=55C95B4431C590CFC0BD2CB5D9BA7AE255E65F9A21DFCBB37E6E72E4C28EE13383F9803C2BAD43A75316CEE55327213B28B1DB6022C01CFF2C166B08cEJ" TargetMode="External"/><Relationship Id="rId29" Type="http://schemas.openxmlformats.org/officeDocument/2006/relationships/hyperlink" Target="consultantplus://offline/ref=55C95B4431C590CFC0BD2CB5D9BA7AE255E65F9A21D2C8B4726E72E4C28EE13383F9803C2BAD43A75316CAE35327213B28B1DB6022C01CFF2C166B08c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6094916F79B73E4DB6AEE5D2ED9E3F23DB13A39BD0A94AE86EADD5A520A425151DD81460AC63CD15FEA62DFDC9B0E07B881FB4B08778DC49F51Dz3cCJ" TargetMode="External"/><Relationship Id="rId11" Type="http://schemas.openxmlformats.org/officeDocument/2006/relationships/hyperlink" Target="consultantplus://offline/ref=F06094916F79B73E4DB6AEE5D2ED9E3F23DB13A398DBA34CE86EADD5A520A425151DD81460AC63CD15FEA62DFDC9B0E07B881FB4B08778DC49F51Dz3cCJ" TargetMode="External"/><Relationship Id="rId24" Type="http://schemas.openxmlformats.org/officeDocument/2006/relationships/hyperlink" Target="consultantplus://offline/ref=55C95B4431C590CFC0BD32B8CFD627EA50E8019323DEC4E52A3129B99587EB64C4B6D97E6EA44AA658429EA00D7E727663BCDF773EC0180Ec2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06094916F79B73E4DB6AEE5D2ED9E3F23DB13A397DAA347EB6EADD5A520A425151DD81460AC63CD15FEA423FDC9B0E07B881FB4B08778DC49F51Dz3cCJ" TargetMode="External"/><Relationship Id="rId23" Type="http://schemas.openxmlformats.org/officeDocument/2006/relationships/hyperlink" Target="consultantplus://offline/ref=55C95B4431C590CFC0BD2CB5D9BA7AE255E65F9A23D2CEBB766E72E4C28EE13383F9803C2BAD43A75316CEE05327213B28B1DB6022C01CFF2C166B08cEJ" TargetMode="External"/><Relationship Id="rId28" Type="http://schemas.openxmlformats.org/officeDocument/2006/relationships/hyperlink" Target="consultantplus://offline/ref=55C95B4431C590CFC0BD2CB5D9BA7AE255E65F9A23D2CEB27E6E72E4C28EE13383F9803C2BAD43A75316CCE05327213B28B1DB6022C01CFF2C166B08cEJ" TargetMode="External"/><Relationship Id="rId10" Type="http://schemas.openxmlformats.org/officeDocument/2006/relationships/hyperlink" Target="consultantplus://offline/ref=F06094916F79B73E4DB6AEE5D2ED9E3F23DB13A399DEAE4FE76EADD5A520A425151DD81460AC63CD15FEA62DFDC9B0E07B881FB4B08778DC49F51Dz3cCJ" TargetMode="External"/><Relationship Id="rId19" Type="http://schemas.openxmlformats.org/officeDocument/2006/relationships/hyperlink" Target="consultantplus://offline/ref=55C95B4431C590CFC0BD2CB5D9BA7AE255E65F9A2EDACDB07F6E72E4C28EE13383F9803C2BAD43A75316CEE45327213B28B1DB6022C01CFF2C166B08cEJ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6094916F79B73E4DB6AEE5D2ED9E3F23DB13A39AD1AA4FE66EADD5A520A425151DD81460AC63CD15FEA521FDC9B0E07B881FB4B08778DC49F51Dz3cCJ" TargetMode="External"/><Relationship Id="rId14" Type="http://schemas.openxmlformats.org/officeDocument/2006/relationships/hyperlink" Target="consultantplus://offline/ref=F06094916F79B73E4DB6AEE5D2ED9E3F23DB13A397D9A94DE76EADD5A520A425151DD81460AC63CD15FEA62DFDC9B0E07B881FB4B08778DC49F51Dz3cCJ" TargetMode="External"/><Relationship Id="rId22" Type="http://schemas.openxmlformats.org/officeDocument/2006/relationships/hyperlink" Target="consultantplus://offline/ref=55C95B4431C590CFC0BD2CB5D9BA7AE255E65F9A2EDACDB07F6E72E4C28EE13383F9803C2BAD43A75313C7EC5327213B28B1DB6022C01CFF2C166B08cEJ" TargetMode="External"/><Relationship Id="rId27" Type="http://schemas.openxmlformats.org/officeDocument/2006/relationships/hyperlink" Target="consultantplus://offline/ref=55C95B4431C590CFC0BD2CB5D9BA7AE255E65F9A2ED9C7BA736E72E4C28EE13383F9803C2BAD43A75316CDE25327213B28B1DB6022C01CFF2C166B08cE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4598</Words>
  <Characters>26212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 Псковской Области</Company>
  <LinksUpToDate>false</LinksUpToDate>
  <CharactersWithSpaces>30749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2023-06-29T09:28:00Z</dcterms:created>
  <dcterms:modified xsi:type="dcterms:W3CDTF">2023-06-29T09:29:00Z</dcterms:modified>
</cp:coreProperties>
</file>