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1D" w:rsidRPr="00701D1D" w:rsidRDefault="00701D1D" w:rsidP="00701D1D">
      <w:pPr>
        <w:spacing w:before="270" w:after="0" w:line="240" w:lineRule="auto"/>
        <w:ind w:left="525" w:right="525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1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отнесения к субъектам малого и среднего предпринимательства</w:t>
      </w:r>
    </w:p>
    <w:p w:rsidR="00701D1D" w:rsidRPr="00701D1D" w:rsidRDefault="00701D1D" w:rsidP="00701D1D">
      <w:pPr>
        <w:spacing w:after="0" w:line="300" w:lineRule="auto"/>
        <w:ind w:left="525" w:right="525" w:firstLine="173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D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Основные критерии, соблюдение которых позволяет отнести организацию или предпринимателя к субъектам малого или среднего предпринимательства, закреплены в </w:t>
      </w:r>
      <w:hyperlink r:id="rId6" w:tgtFrame="_top" w:history="1">
        <w:r w:rsidRPr="00701D1D">
          <w:rPr>
            <w:rFonts w:ascii="Times New Roman" w:eastAsia="Times New Roman" w:hAnsi="Times New Roman" w:cs="Times New Roman"/>
            <w:color w:val="16489B"/>
            <w:sz w:val="21"/>
            <w:szCs w:val="21"/>
            <w:lang w:eastAsia="ru-RU"/>
          </w:rPr>
          <w:t>ст. 4 Федерального закона</w:t>
        </w:r>
      </w:hyperlink>
      <w:r w:rsidRPr="00701D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от 14.07.2007 № 209-ФЗ (далее Закон № 209-ФЗ). В этих целях учитываются:</w:t>
      </w:r>
    </w:p>
    <w:p w:rsidR="00701D1D" w:rsidRPr="00701D1D" w:rsidRDefault="00701D1D" w:rsidP="00701D1D">
      <w:pPr>
        <w:numPr>
          <w:ilvl w:val="0"/>
          <w:numId w:val="1"/>
        </w:numPr>
        <w:spacing w:after="0" w:line="300" w:lineRule="auto"/>
        <w:ind w:left="698" w:right="5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D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среднесписочная численность работников за предшествующий календарный год;</w:t>
      </w:r>
    </w:p>
    <w:p w:rsidR="00701D1D" w:rsidRPr="00701D1D" w:rsidRDefault="00701D1D" w:rsidP="00701D1D">
      <w:pPr>
        <w:numPr>
          <w:ilvl w:val="0"/>
          <w:numId w:val="1"/>
        </w:numPr>
        <w:spacing w:after="0" w:line="300" w:lineRule="auto"/>
        <w:ind w:left="698" w:right="5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D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объем выручки от предпринимательской деятельности за предшествующий календарный год (постановление Правительства России </w:t>
      </w:r>
      <w:hyperlink r:id="rId7" w:tgtFrame="_top" w:history="1">
        <w:r w:rsidRPr="00701D1D">
          <w:rPr>
            <w:rFonts w:ascii="Times New Roman" w:eastAsia="Times New Roman" w:hAnsi="Times New Roman" w:cs="Times New Roman"/>
            <w:color w:val="16489B"/>
            <w:sz w:val="21"/>
            <w:szCs w:val="21"/>
            <w:lang w:eastAsia="ru-RU"/>
          </w:rPr>
          <w:t>от 04.04.2016 № 265</w:t>
        </w:r>
      </w:hyperlink>
      <w:r w:rsidRPr="00701D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);</w:t>
      </w:r>
    </w:p>
    <w:p w:rsidR="00701D1D" w:rsidRPr="00701D1D" w:rsidRDefault="00701D1D" w:rsidP="00701D1D">
      <w:pPr>
        <w:numPr>
          <w:ilvl w:val="0"/>
          <w:numId w:val="1"/>
        </w:numPr>
        <w:spacing w:after="0" w:line="300" w:lineRule="auto"/>
        <w:ind w:left="698" w:right="5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D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структура уставного или складочного капитала (для организаций).</w:t>
      </w:r>
    </w:p>
    <w:p w:rsidR="00701D1D" w:rsidRPr="00701D1D" w:rsidRDefault="00701D1D" w:rsidP="00701D1D">
      <w:pPr>
        <w:spacing w:after="0" w:line="300" w:lineRule="auto"/>
        <w:ind w:left="525" w:right="5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D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Требования к среднесписочной численности работников и объемам дохода для малых, средних и </w:t>
      </w:r>
      <w:proofErr w:type="spellStart"/>
      <w:r w:rsidRPr="00701D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микропредприятий</w:t>
      </w:r>
      <w:proofErr w:type="spellEnd"/>
      <w:r w:rsidRPr="00701D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различны. Требования к структуре их уставного (складочного) капитала едины для всех (обратите внимание на разницу в требованиях для хозяйственных обществ/товариществ/партнерств и для акционерных обществ).</w:t>
      </w:r>
    </w:p>
    <w:p w:rsidR="00701D1D" w:rsidRPr="00701D1D" w:rsidRDefault="00701D1D" w:rsidP="00701D1D">
      <w:pPr>
        <w:spacing w:after="0" w:line="300" w:lineRule="auto"/>
        <w:ind w:left="525" w:right="5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D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Размер доходов от предпринимательской деятельности определяется по правилам НК РФ и включает в себя (см. письмо Минфина России </w:t>
      </w:r>
      <w:hyperlink r:id="rId8" w:tgtFrame="_top" w:history="1">
        <w:r w:rsidRPr="00701D1D">
          <w:rPr>
            <w:rFonts w:ascii="Times New Roman" w:eastAsia="Times New Roman" w:hAnsi="Times New Roman" w:cs="Times New Roman"/>
            <w:color w:val="16489B"/>
            <w:sz w:val="21"/>
            <w:szCs w:val="21"/>
            <w:lang w:eastAsia="ru-RU"/>
          </w:rPr>
          <w:t>от 30.01.2018 № 03-11-06/2/4870</w:t>
        </w:r>
      </w:hyperlink>
      <w:r w:rsidRPr="00701D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):</w:t>
      </w:r>
    </w:p>
    <w:p w:rsidR="00701D1D" w:rsidRPr="00701D1D" w:rsidRDefault="00701D1D" w:rsidP="00701D1D">
      <w:pPr>
        <w:numPr>
          <w:ilvl w:val="0"/>
          <w:numId w:val="2"/>
        </w:numPr>
        <w:spacing w:after="0" w:line="300" w:lineRule="auto"/>
        <w:ind w:left="698" w:right="5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701D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доходы от реализации товаров (работ, услуг) и имущественных прав (</w:t>
      </w:r>
      <w:hyperlink r:id="rId9" w:tgtFrame="_top" w:history="1">
        <w:r w:rsidRPr="00701D1D">
          <w:rPr>
            <w:rFonts w:ascii="Times New Roman" w:eastAsia="Times New Roman" w:hAnsi="Times New Roman" w:cs="Times New Roman"/>
            <w:color w:val="16489B"/>
            <w:sz w:val="21"/>
            <w:szCs w:val="21"/>
            <w:lang w:eastAsia="ru-RU"/>
          </w:rPr>
          <w:t>ст. 249 НК РФ</w:t>
        </w:r>
      </w:hyperlink>
      <w:r w:rsidRPr="00701D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);</w:t>
      </w:r>
      <w:proofErr w:type="gramEnd"/>
    </w:p>
    <w:p w:rsidR="00701D1D" w:rsidRPr="00701D1D" w:rsidRDefault="00701D1D" w:rsidP="00701D1D">
      <w:pPr>
        <w:numPr>
          <w:ilvl w:val="0"/>
          <w:numId w:val="2"/>
        </w:numPr>
        <w:spacing w:after="0" w:line="300" w:lineRule="auto"/>
        <w:ind w:left="698" w:right="5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D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внереализационные доходы (</w:t>
      </w:r>
      <w:hyperlink r:id="rId10" w:tgtFrame="_top" w:history="1">
        <w:r w:rsidRPr="00701D1D">
          <w:rPr>
            <w:rFonts w:ascii="Times New Roman" w:eastAsia="Times New Roman" w:hAnsi="Times New Roman" w:cs="Times New Roman"/>
            <w:color w:val="16489B"/>
            <w:sz w:val="21"/>
            <w:szCs w:val="21"/>
            <w:lang w:eastAsia="ru-RU"/>
          </w:rPr>
          <w:t>ст. 250 НК РФ</w:t>
        </w:r>
      </w:hyperlink>
      <w:r w:rsidRPr="00701D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</w:p>
    <w:p w:rsidR="00701D1D" w:rsidRPr="00701D1D" w:rsidRDefault="00701D1D" w:rsidP="00701D1D">
      <w:pPr>
        <w:spacing w:after="0" w:line="300" w:lineRule="auto"/>
        <w:ind w:left="525" w:right="5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D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отнесения к той или иной категории субъектов малого или среднего предпринимательства предприятие должно соответствовать следующим требованиям:</w:t>
      </w:r>
    </w:p>
    <w:tbl>
      <w:tblPr>
        <w:tblW w:w="5000" w:type="pct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530"/>
        <w:gridCol w:w="718"/>
        <w:gridCol w:w="2578"/>
        <w:gridCol w:w="2909"/>
      </w:tblGrid>
      <w:tr w:rsidR="00701D1D" w:rsidRPr="00701D1D" w:rsidTr="00701D1D">
        <w:tc>
          <w:tcPr>
            <w:tcW w:w="6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01D1D" w:rsidRPr="00701D1D" w:rsidRDefault="00701D1D" w:rsidP="0070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01D1D" w:rsidRPr="00701D1D" w:rsidRDefault="00701D1D" w:rsidP="0070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01D1D" w:rsidRPr="00701D1D" w:rsidRDefault="00701D1D" w:rsidP="0070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дохода</w:t>
            </w:r>
          </w:p>
        </w:tc>
        <w:tc>
          <w:tcPr>
            <w:tcW w:w="31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01D1D" w:rsidRPr="00701D1D" w:rsidRDefault="00701D1D" w:rsidP="0070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Структура уставного (складочного) капитала</w:t>
            </w:r>
          </w:p>
        </w:tc>
      </w:tr>
      <w:tr w:rsidR="00701D1D" w:rsidRPr="00701D1D" w:rsidTr="00701D1D">
        <w:tc>
          <w:tcPr>
            <w:tcW w:w="6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1D" w:rsidRPr="00701D1D" w:rsidRDefault="00701D1D" w:rsidP="0070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1D" w:rsidRPr="00701D1D" w:rsidRDefault="00701D1D" w:rsidP="0070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1D" w:rsidRPr="00701D1D" w:rsidRDefault="00701D1D" w:rsidP="0070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01D1D" w:rsidRPr="00701D1D" w:rsidRDefault="00701D1D" w:rsidP="0070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хозяйственных обществ, товариществ, партнерств</w:t>
            </w:r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01D1D" w:rsidRPr="00701D1D" w:rsidRDefault="00701D1D" w:rsidP="0070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акционерных обществ</w:t>
            </w:r>
          </w:p>
        </w:tc>
      </w:tr>
      <w:tr w:rsidR="00701D1D" w:rsidRPr="00701D1D" w:rsidTr="00701D1D"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701D1D" w:rsidRPr="00701D1D" w:rsidRDefault="00701D1D" w:rsidP="0070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01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701D1D" w:rsidRPr="00701D1D" w:rsidRDefault="00701D1D" w:rsidP="0070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15 человек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701D1D" w:rsidRPr="00701D1D" w:rsidRDefault="00701D1D" w:rsidP="0070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120 </w:t>
            </w:r>
            <w:proofErr w:type="gramStart"/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proofErr w:type="gramEnd"/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рублей</w:t>
            </w:r>
          </w:p>
        </w:tc>
        <w:tc>
          <w:tcPr>
            <w:tcW w:w="12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701D1D" w:rsidRPr="00701D1D" w:rsidRDefault="00701D1D" w:rsidP="0070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25 % капитала принадлежит:</w:t>
            </w:r>
          </w:p>
          <w:p w:rsidR="00701D1D" w:rsidRPr="00701D1D" w:rsidRDefault="00701D1D" w:rsidP="00701D1D">
            <w:pPr>
              <w:numPr>
                <w:ilvl w:val="0"/>
                <w:numId w:val="3"/>
              </w:numPr>
              <w:spacing w:after="0" w:line="240" w:lineRule="auto"/>
              <w:ind w:left="353" w:right="5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государству;</w:t>
            </w:r>
          </w:p>
          <w:p w:rsidR="00701D1D" w:rsidRPr="00701D1D" w:rsidRDefault="00701D1D" w:rsidP="00701D1D">
            <w:pPr>
              <w:numPr>
                <w:ilvl w:val="0"/>
                <w:numId w:val="3"/>
              </w:numPr>
              <w:spacing w:after="0" w:line="240" w:lineRule="auto"/>
              <w:ind w:left="353" w:right="5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субъектам РФ;</w:t>
            </w:r>
          </w:p>
          <w:p w:rsidR="00701D1D" w:rsidRPr="00701D1D" w:rsidRDefault="00701D1D" w:rsidP="00701D1D">
            <w:pPr>
              <w:numPr>
                <w:ilvl w:val="0"/>
                <w:numId w:val="3"/>
              </w:numPr>
              <w:spacing w:after="0" w:line="240" w:lineRule="auto"/>
              <w:ind w:left="353" w:right="5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муниципальным образованиям;</w:t>
            </w:r>
          </w:p>
          <w:p w:rsidR="00701D1D" w:rsidRPr="00701D1D" w:rsidRDefault="00701D1D" w:rsidP="00701D1D">
            <w:pPr>
              <w:numPr>
                <w:ilvl w:val="0"/>
                <w:numId w:val="3"/>
              </w:numPr>
              <w:spacing w:after="0" w:line="240" w:lineRule="auto"/>
              <w:ind w:left="353" w:right="5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общественным или религиозным организациям (объединениям);</w:t>
            </w:r>
          </w:p>
          <w:p w:rsidR="00701D1D" w:rsidRPr="00701D1D" w:rsidRDefault="00701D1D" w:rsidP="00701D1D">
            <w:pPr>
              <w:numPr>
                <w:ilvl w:val="0"/>
                <w:numId w:val="3"/>
              </w:numPr>
              <w:spacing w:after="0" w:line="240" w:lineRule="auto"/>
              <w:ind w:left="353" w:right="5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благотворительным и иным фондам.</w:t>
            </w:r>
          </w:p>
          <w:p w:rsidR="00701D1D" w:rsidRPr="00701D1D" w:rsidRDefault="00701D1D" w:rsidP="0070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  <w:proofErr w:type="gramStart"/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</w:t>
            </w:r>
            <w:proofErr w:type="gramEnd"/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более 49 % капитала принадлежит:</w:t>
            </w:r>
          </w:p>
          <w:p w:rsidR="00701D1D" w:rsidRPr="00701D1D" w:rsidRDefault="00701D1D" w:rsidP="00701D1D">
            <w:pPr>
              <w:numPr>
                <w:ilvl w:val="0"/>
                <w:numId w:val="4"/>
              </w:numPr>
              <w:spacing w:after="0" w:line="240" w:lineRule="auto"/>
              <w:ind w:left="353" w:right="5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иностранным юридическим лицам;</w:t>
            </w:r>
          </w:p>
          <w:p w:rsidR="00701D1D" w:rsidRPr="00701D1D" w:rsidRDefault="00701D1D" w:rsidP="00701D1D">
            <w:pPr>
              <w:numPr>
                <w:ilvl w:val="0"/>
                <w:numId w:val="4"/>
              </w:numPr>
              <w:spacing w:after="0" w:line="240" w:lineRule="auto"/>
              <w:ind w:left="353" w:right="5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юридическим лицам, не относящимся к субъектам малого или среднего предпринимательства.</w:t>
            </w:r>
          </w:p>
        </w:tc>
        <w:tc>
          <w:tcPr>
            <w:tcW w:w="18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701D1D" w:rsidRPr="00701D1D" w:rsidRDefault="00701D1D" w:rsidP="0070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25 % голосующих акций принадлежит:</w:t>
            </w:r>
          </w:p>
          <w:p w:rsidR="00701D1D" w:rsidRPr="00701D1D" w:rsidRDefault="00701D1D" w:rsidP="00701D1D">
            <w:pPr>
              <w:numPr>
                <w:ilvl w:val="0"/>
                <w:numId w:val="5"/>
              </w:numPr>
              <w:spacing w:after="0" w:line="240" w:lineRule="auto"/>
              <w:ind w:left="353" w:right="5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государству;</w:t>
            </w:r>
          </w:p>
          <w:p w:rsidR="00701D1D" w:rsidRPr="00701D1D" w:rsidRDefault="00701D1D" w:rsidP="00701D1D">
            <w:pPr>
              <w:numPr>
                <w:ilvl w:val="0"/>
                <w:numId w:val="5"/>
              </w:numPr>
              <w:spacing w:after="0" w:line="240" w:lineRule="auto"/>
              <w:ind w:left="353" w:right="5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субъектам РФ;</w:t>
            </w:r>
          </w:p>
          <w:p w:rsidR="00701D1D" w:rsidRPr="00701D1D" w:rsidRDefault="00701D1D" w:rsidP="00701D1D">
            <w:pPr>
              <w:numPr>
                <w:ilvl w:val="0"/>
                <w:numId w:val="5"/>
              </w:numPr>
              <w:spacing w:after="0" w:line="240" w:lineRule="auto"/>
              <w:ind w:left="353" w:right="5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муниципальным образованиям;</w:t>
            </w:r>
          </w:p>
          <w:p w:rsidR="00701D1D" w:rsidRPr="00701D1D" w:rsidRDefault="00701D1D" w:rsidP="00701D1D">
            <w:pPr>
              <w:numPr>
                <w:ilvl w:val="0"/>
                <w:numId w:val="5"/>
              </w:numPr>
              <w:spacing w:after="0" w:line="240" w:lineRule="auto"/>
              <w:ind w:left="353" w:right="5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общественным или религиозным организациям (объединениям);</w:t>
            </w:r>
          </w:p>
          <w:p w:rsidR="00701D1D" w:rsidRPr="00701D1D" w:rsidRDefault="00701D1D" w:rsidP="00701D1D">
            <w:pPr>
              <w:numPr>
                <w:ilvl w:val="0"/>
                <w:numId w:val="5"/>
              </w:numPr>
              <w:spacing w:after="0" w:line="240" w:lineRule="auto"/>
              <w:ind w:left="353" w:right="5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благотворительным и иным фондам.</w:t>
            </w:r>
          </w:p>
          <w:p w:rsidR="00701D1D" w:rsidRPr="00701D1D" w:rsidRDefault="00701D1D" w:rsidP="0070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  <w:proofErr w:type="gramStart"/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</w:t>
            </w:r>
            <w:proofErr w:type="gramEnd"/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более 49 % голосующих акций принадлежит:</w:t>
            </w:r>
          </w:p>
          <w:p w:rsidR="00701D1D" w:rsidRPr="00701D1D" w:rsidRDefault="00701D1D" w:rsidP="00701D1D">
            <w:pPr>
              <w:numPr>
                <w:ilvl w:val="0"/>
                <w:numId w:val="6"/>
              </w:numPr>
              <w:spacing w:after="0" w:line="240" w:lineRule="auto"/>
              <w:ind w:left="353" w:right="5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иностранным юридическим лицам;</w:t>
            </w:r>
          </w:p>
          <w:p w:rsidR="00701D1D" w:rsidRPr="00701D1D" w:rsidRDefault="00701D1D" w:rsidP="00701D1D">
            <w:pPr>
              <w:numPr>
                <w:ilvl w:val="0"/>
                <w:numId w:val="6"/>
              </w:numPr>
              <w:spacing w:after="0" w:line="240" w:lineRule="auto"/>
              <w:ind w:left="353" w:right="5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юридическим лицам, не относящимся к субъектам малого или среднего предприн</w:t>
            </w:r>
            <w:bookmarkStart w:id="0" w:name="_GoBack"/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bookmarkEnd w:id="0"/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мательства.</w:t>
            </w:r>
          </w:p>
          <w:p w:rsidR="00701D1D" w:rsidRPr="00701D1D" w:rsidRDefault="00701D1D" w:rsidP="0070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суммарной доли участия иностранных организаций не ограничен, если они не являются офшорными и соответствуют критериям отнесения к субъектам малого или среднего предпринимательства (среднесписочная численность и доходы).</w:t>
            </w:r>
          </w:p>
        </w:tc>
      </w:tr>
      <w:tr w:rsidR="00701D1D" w:rsidRPr="00701D1D" w:rsidTr="00701D1D"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701D1D" w:rsidRPr="00701D1D" w:rsidRDefault="00701D1D" w:rsidP="0070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Малое предприятие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701D1D" w:rsidRPr="00701D1D" w:rsidRDefault="00701D1D" w:rsidP="0070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100 человек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701D1D" w:rsidRPr="00701D1D" w:rsidRDefault="00701D1D" w:rsidP="0070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800 </w:t>
            </w:r>
            <w:proofErr w:type="gramStart"/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proofErr w:type="gramEnd"/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рублей</w:t>
            </w:r>
          </w:p>
        </w:tc>
        <w:tc>
          <w:tcPr>
            <w:tcW w:w="1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1D" w:rsidRPr="00701D1D" w:rsidRDefault="00701D1D" w:rsidP="0070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1D" w:rsidRPr="00701D1D" w:rsidRDefault="00701D1D" w:rsidP="0070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1D1D" w:rsidRPr="00701D1D" w:rsidTr="00701D1D"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701D1D" w:rsidRPr="00701D1D" w:rsidRDefault="00701D1D" w:rsidP="0070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Среднее предприятие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701D1D" w:rsidRPr="00701D1D" w:rsidRDefault="00701D1D" w:rsidP="0070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250 человек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701D1D" w:rsidRPr="00701D1D" w:rsidRDefault="00701D1D" w:rsidP="0070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  <w:proofErr w:type="gramStart"/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млрд</w:t>
            </w:r>
            <w:proofErr w:type="gramEnd"/>
            <w:r w:rsidRPr="00701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рублей</w:t>
            </w:r>
          </w:p>
        </w:tc>
        <w:tc>
          <w:tcPr>
            <w:tcW w:w="1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1D" w:rsidRPr="00701D1D" w:rsidRDefault="00701D1D" w:rsidP="0070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D1D" w:rsidRPr="00701D1D" w:rsidRDefault="00701D1D" w:rsidP="0070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01D1D" w:rsidRDefault="00701D1D" w:rsidP="00701D1D">
      <w:pPr>
        <w:spacing w:after="0" w:line="300" w:lineRule="auto"/>
        <w:ind w:left="525" w:right="5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01D1D" w:rsidRPr="00701D1D" w:rsidRDefault="00701D1D" w:rsidP="00701D1D">
      <w:pPr>
        <w:spacing w:after="0" w:line="300" w:lineRule="auto"/>
        <w:ind w:left="525" w:right="5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D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Ограничения по доле участия в уставном (складочном) капитале не распространяются </w:t>
      </w:r>
      <w:proofErr w:type="gramStart"/>
      <w:r w:rsidRPr="00701D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</w:t>
      </w:r>
      <w:proofErr w:type="gramEnd"/>
      <w:r w:rsidRPr="00701D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701D1D" w:rsidRPr="00701D1D" w:rsidRDefault="00701D1D" w:rsidP="00701D1D">
      <w:pPr>
        <w:numPr>
          <w:ilvl w:val="0"/>
          <w:numId w:val="7"/>
        </w:numPr>
        <w:spacing w:after="0" w:line="300" w:lineRule="auto"/>
        <w:ind w:left="698" w:right="5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D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организации, акции которых отнесены к акциям высокотехнологичного или инновационного сектора экономики;</w:t>
      </w:r>
    </w:p>
    <w:p w:rsidR="00701D1D" w:rsidRPr="00701D1D" w:rsidRDefault="00701D1D" w:rsidP="00701D1D">
      <w:pPr>
        <w:numPr>
          <w:ilvl w:val="0"/>
          <w:numId w:val="7"/>
        </w:numPr>
        <w:spacing w:after="0" w:line="300" w:lineRule="auto"/>
        <w:ind w:left="698" w:right="5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D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организации, внедряющие результаты интеллектуальной деятельности (программы для ЭВМ, базы данных, изобретения, полезные модели, промышленные образцы, селекционные достижения, топологии интегральных микросхем, секреты производства (ноу-хау)), исключительные права на которые принадлежат учредителям (участникам) бюджетных или автономных научных учреждений или образовательных организаций высшего образования, которые являются бюджетными или автономными учреждениями;</w:t>
      </w:r>
    </w:p>
    <w:p w:rsidR="00701D1D" w:rsidRPr="00701D1D" w:rsidRDefault="00701D1D" w:rsidP="00701D1D">
      <w:pPr>
        <w:numPr>
          <w:ilvl w:val="0"/>
          <w:numId w:val="7"/>
        </w:numPr>
        <w:spacing w:after="0" w:line="300" w:lineRule="auto"/>
        <w:ind w:left="698" w:right="5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D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хозяйственные общества, хозяйственные партнерства, получившие статус участника проекта в соответствии с Федеральным законом </w:t>
      </w:r>
      <w:hyperlink r:id="rId11" w:tgtFrame="_top" w:history="1">
        <w:r w:rsidRPr="00701D1D">
          <w:rPr>
            <w:rFonts w:ascii="Times New Roman" w:eastAsia="Times New Roman" w:hAnsi="Times New Roman" w:cs="Times New Roman"/>
            <w:color w:val="16489B"/>
            <w:sz w:val="21"/>
            <w:szCs w:val="21"/>
            <w:lang w:eastAsia="ru-RU"/>
          </w:rPr>
          <w:t>от 28.09.2010 № 244-ФЗ</w:t>
        </w:r>
      </w:hyperlink>
      <w:r w:rsidRPr="00701D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"Об инновационном центре "</w:t>
      </w:r>
      <w:proofErr w:type="spellStart"/>
      <w:r w:rsidRPr="00701D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Сколково</w:t>
      </w:r>
      <w:proofErr w:type="spellEnd"/>
      <w:r w:rsidRPr="00701D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";</w:t>
      </w:r>
    </w:p>
    <w:p w:rsidR="00701D1D" w:rsidRPr="00701D1D" w:rsidRDefault="00701D1D" w:rsidP="00701D1D">
      <w:pPr>
        <w:numPr>
          <w:ilvl w:val="0"/>
          <w:numId w:val="7"/>
        </w:numPr>
        <w:spacing w:after="0" w:line="300" w:lineRule="auto"/>
        <w:ind w:left="698" w:right="5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701D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хозяйственные общества и партнерства, учредителями (участниками) которых являются юридические лица, включенные в утвержденный Правительством РФ перечень юридических лиц, предоставляющих государственную поддержку инновационной деятельности в формах, установленных Федеральным законом </w:t>
      </w:r>
      <w:hyperlink r:id="rId12" w:tgtFrame="_top" w:history="1">
        <w:r w:rsidRPr="00701D1D">
          <w:rPr>
            <w:rFonts w:ascii="Times New Roman" w:eastAsia="Times New Roman" w:hAnsi="Times New Roman" w:cs="Times New Roman"/>
            <w:color w:val="16489B"/>
            <w:sz w:val="21"/>
            <w:szCs w:val="21"/>
            <w:lang w:eastAsia="ru-RU"/>
          </w:rPr>
          <w:t>от 23.08.1996 № 127-ФЗ</w:t>
        </w:r>
      </w:hyperlink>
      <w:r w:rsidRPr="00701D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"О науке и государственной научно-технической политике";</w:t>
      </w:r>
      <w:proofErr w:type="gramEnd"/>
    </w:p>
    <w:p w:rsidR="00701D1D" w:rsidRPr="00701D1D" w:rsidRDefault="00701D1D" w:rsidP="00701D1D">
      <w:pPr>
        <w:numPr>
          <w:ilvl w:val="0"/>
          <w:numId w:val="7"/>
        </w:numPr>
        <w:spacing w:after="0" w:line="300" w:lineRule="auto"/>
        <w:ind w:left="698" w:right="5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D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ООО, участниками которых являются только общероссийские общественные объединения инвалидов и (или) их отделения (территориальные подразделения), кроме того, в таких ООО за предшествующий календарный год среднесписочная численность инвалидов по отношению к другим работникам составляет не менее 50 %, а доля оплаты труда инвалидов в фонде оплаты труда – не менее 25 %.</w:t>
      </w:r>
    </w:p>
    <w:p w:rsidR="001509FD" w:rsidRPr="00701D1D" w:rsidRDefault="001509FD" w:rsidP="00701D1D">
      <w:pPr>
        <w:spacing w:after="0" w:line="300" w:lineRule="auto"/>
        <w:jc w:val="both"/>
        <w:rPr>
          <w:rFonts w:ascii="Times New Roman" w:hAnsi="Times New Roman" w:cs="Times New Roman"/>
        </w:rPr>
      </w:pPr>
    </w:p>
    <w:sectPr w:rsidR="001509FD" w:rsidRPr="00701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019C"/>
    <w:multiLevelType w:val="multilevel"/>
    <w:tmpl w:val="F08C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95F5B"/>
    <w:multiLevelType w:val="multilevel"/>
    <w:tmpl w:val="F890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42C7B"/>
    <w:multiLevelType w:val="multilevel"/>
    <w:tmpl w:val="6850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D12DE"/>
    <w:multiLevelType w:val="multilevel"/>
    <w:tmpl w:val="E9E0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35441"/>
    <w:multiLevelType w:val="multilevel"/>
    <w:tmpl w:val="135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AF5351"/>
    <w:multiLevelType w:val="multilevel"/>
    <w:tmpl w:val="1C2E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B237C2"/>
    <w:multiLevelType w:val="multilevel"/>
    <w:tmpl w:val="A4F4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87"/>
    <w:rsid w:val="00095387"/>
    <w:rsid w:val="001509FD"/>
    <w:rsid w:val="0070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1D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1D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70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1D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1D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1D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70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1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4180">
          <w:marLeft w:val="525"/>
          <w:marRight w:val="525"/>
          <w:marTop w:val="12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172">
          <w:marLeft w:val="0"/>
          <w:marRight w:val="0"/>
          <w:marTop w:val="9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ru/db/garant/content/71795414/h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ts.1c.ru/db/garant/content/71270186/hdoc" TargetMode="External"/><Relationship Id="rId12" Type="http://schemas.openxmlformats.org/officeDocument/2006/relationships/hyperlink" Target="https://its.1c.ru/db/garant/content/35919/h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s.1c.ru/db/garant/content/12054854/hdoc/4" TargetMode="External"/><Relationship Id="rId11" Type="http://schemas.openxmlformats.org/officeDocument/2006/relationships/hyperlink" Target="https://its.1c.ru/db/garant/content/12079043/h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ts.1c.ru/db/garant/content/10800200/hdoc/2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s.1c.ru/db/garant/content/10800200/hdoc/2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705</Words>
  <Characters>4020</Characters>
  <Application>Microsoft Office Word</Application>
  <DocSecurity>0</DocSecurity>
  <Lines>33</Lines>
  <Paragraphs>9</Paragraphs>
  <ScaleCrop>false</ScaleCrop>
  <Company>Комитет по экономике Псковской Области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2023-06-29T07:12:00Z</dcterms:created>
  <dcterms:modified xsi:type="dcterms:W3CDTF">2023-06-29T07:26:00Z</dcterms:modified>
</cp:coreProperties>
</file>