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D5" w:rsidRPr="005448D5" w:rsidRDefault="00A42120" w:rsidP="005448D5">
      <w:pPr>
        <w:spacing w:after="225" w:line="330" w:lineRule="atLeast"/>
        <w:outlineLvl w:val="1"/>
        <w:rPr>
          <w:rFonts w:ascii="Arial" w:hAnsi="Arial" w:cs="Arial"/>
          <w:b/>
          <w:bCs/>
          <w:color w:val="424242"/>
        </w:rPr>
      </w:pPr>
      <w:r>
        <w:rPr>
          <w:rFonts w:ascii="Arial" w:hAnsi="Arial" w:cs="Arial"/>
          <w:b/>
          <w:bCs/>
          <w:color w:val="424242"/>
        </w:rPr>
        <w:t>Информация о порядке выявления правообладателей ранее учтенных объектов недвижимости</w:t>
      </w:r>
    </w:p>
    <w:p w:rsidR="005448D5" w:rsidRPr="005448D5" w:rsidRDefault="005448D5" w:rsidP="005448D5">
      <w:pPr>
        <w:rPr>
          <w:rFonts w:ascii="Arial" w:hAnsi="Arial" w:cs="Arial"/>
          <w:color w:val="424242"/>
          <w:sz w:val="30"/>
          <w:szCs w:val="30"/>
        </w:rPr>
      </w:pPr>
      <w:r w:rsidRPr="005448D5">
        <w:rPr>
          <w:rFonts w:ascii="Arial" w:hAnsi="Arial" w:cs="Arial"/>
          <w:color w:val="424242"/>
          <w:sz w:val="2"/>
          <w:szCs w:val="2"/>
        </w:rPr>
        <w:br w:type="textWrapping" w:clear="all"/>
      </w:r>
    </w:p>
    <w:p w:rsidR="00A42120" w:rsidRDefault="00A42120" w:rsidP="00A42120">
      <w:pPr>
        <w:pStyle w:val="a4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proofErr w:type="gramStart"/>
      <w:r>
        <w:rPr>
          <w:rStyle w:val="a5"/>
          <w:rFonts w:ascii="Roboto" w:hAnsi="Roboto"/>
          <w:color w:val="000000"/>
          <w:sz w:val="21"/>
          <w:szCs w:val="21"/>
        </w:rPr>
        <w:t>В связи со вступлением в силу Федерального закона № 518-ФЗ от 30.12.2020 г. «О внесении изменений в отдельные законодательные акты Российской Федерации», Федерального  закона от 13.07.2015 г. № 218-ФЗ «О государстве</w:t>
      </w:r>
      <w:r w:rsidR="00012BB2">
        <w:rPr>
          <w:rStyle w:val="a5"/>
          <w:rFonts w:ascii="Roboto" w:hAnsi="Roboto"/>
          <w:color w:val="000000"/>
          <w:sz w:val="21"/>
          <w:szCs w:val="21"/>
        </w:rPr>
        <w:t>нной регистрации недвижимости» А</w:t>
      </w:r>
      <w:r>
        <w:rPr>
          <w:rStyle w:val="a5"/>
          <w:rFonts w:ascii="Roboto" w:hAnsi="Roboto"/>
          <w:color w:val="000000"/>
          <w:sz w:val="21"/>
          <w:szCs w:val="21"/>
        </w:rPr>
        <w:t xml:space="preserve">дминистрацией </w:t>
      </w:r>
      <w:r w:rsidR="00012BB2">
        <w:rPr>
          <w:rStyle w:val="a5"/>
          <w:rFonts w:ascii="Roboto" w:hAnsi="Roboto"/>
          <w:color w:val="000000"/>
          <w:sz w:val="21"/>
          <w:szCs w:val="21"/>
        </w:rPr>
        <w:t xml:space="preserve"> городского поселения </w:t>
      </w:r>
      <w:r w:rsidR="00012BB2">
        <w:rPr>
          <w:rStyle w:val="a5"/>
          <w:rFonts w:ascii="Roboto" w:hAnsi="Roboto" w:hint="eastAsia"/>
          <w:color w:val="000000"/>
          <w:sz w:val="21"/>
          <w:szCs w:val="21"/>
        </w:rPr>
        <w:t>«</w:t>
      </w:r>
      <w:proofErr w:type="spellStart"/>
      <w:r w:rsidR="00012BB2">
        <w:rPr>
          <w:rStyle w:val="a5"/>
          <w:rFonts w:ascii="Roboto" w:hAnsi="Roboto"/>
          <w:color w:val="000000"/>
          <w:sz w:val="21"/>
          <w:szCs w:val="21"/>
        </w:rPr>
        <w:t>Пушкиногорье</w:t>
      </w:r>
      <w:proofErr w:type="spellEnd"/>
      <w:r w:rsidR="00012BB2">
        <w:rPr>
          <w:rStyle w:val="a5"/>
          <w:rFonts w:ascii="Roboto" w:hAnsi="Roboto" w:hint="eastAsia"/>
          <w:color w:val="000000"/>
          <w:sz w:val="21"/>
          <w:szCs w:val="21"/>
        </w:rPr>
        <w:t>»</w:t>
      </w:r>
      <w:r w:rsidR="00012BB2">
        <w:rPr>
          <w:rStyle w:val="a5"/>
          <w:rFonts w:ascii="Roboto" w:hAnsi="Roboto"/>
          <w:color w:val="000000"/>
          <w:sz w:val="21"/>
          <w:szCs w:val="21"/>
        </w:rPr>
        <w:t xml:space="preserve"> </w:t>
      </w:r>
      <w:r>
        <w:rPr>
          <w:rStyle w:val="a5"/>
          <w:rFonts w:ascii="Roboto" w:hAnsi="Roboto"/>
          <w:color w:val="000000"/>
          <w:sz w:val="21"/>
          <w:szCs w:val="21"/>
        </w:rPr>
        <w:t xml:space="preserve">проводится работа по выявлению правообладателей ранее учтённых объектов недвижимости на территории </w:t>
      </w:r>
      <w:r w:rsidR="00012BB2">
        <w:rPr>
          <w:rStyle w:val="a5"/>
          <w:rFonts w:ascii="Roboto" w:hAnsi="Roboto"/>
          <w:color w:val="000000"/>
          <w:sz w:val="21"/>
          <w:szCs w:val="21"/>
        </w:rPr>
        <w:t>городского</w:t>
      </w:r>
      <w:r>
        <w:rPr>
          <w:rStyle w:val="a5"/>
          <w:rFonts w:ascii="Roboto" w:hAnsi="Roboto"/>
          <w:color w:val="000000"/>
          <w:sz w:val="21"/>
          <w:szCs w:val="21"/>
        </w:rPr>
        <w:t xml:space="preserve"> поселения </w:t>
      </w:r>
      <w:r>
        <w:rPr>
          <w:rStyle w:val="a5"/>
          <w:rFonts w:ascii="Roboto" w:hAnsi="Roboto" w:hint="eastAsia"/>
          <w:color w:val="000000"/>
          <w:sz w:val="21"/>
          <w:szCs w:val="21"/>
        </w:rPr>
        <w:t>«</w:t>
      </w:r>
      <w:proofErr w:type="spellStart"/>
      <w:r w:rsidR="00012BB2">
        <w:rPr>
          <w:rStyle w:val="a5"/>
          <w:rFonts w:ascii="Roboto" w:hAnsi="Roboto"/>
          <w:color w:val="000000"/>
          <w:sz w:val="21"/>
          <w:szCs w:val="21"/>
        </w:rPr>
        <w:t>Пушкиногорье</w:t>
      </w:r>
      <w:proofErr w:type="spellEnd"/>
      <w:r>
        <w:rPr>
          <w:rStyle w:val="a5"/>
          <w:rFonts w:ascii="Roboto" w:hAnsi="Roboto" w:hint="eastAsia"/>
          <w:color w:val="000000"/>
          <w:sz w:val="21"/>
          <w:szCs w:val="21"/>
        </w:rPr>
        <w:t>»</w:t>
      </w:r>
      <w:r>
        <w:rPr>
          <w:rStyle w:val="a5"/>
          <w:rFonts w:ascii="Roboto" w:hAnsi="Roboto"/>
          <w:color w:val="000000"/>
          <w:sz w:val="21"/>
          <w:szCs w:val="21"/>
        </w:rPr>
        <w:t xml:space="preserve"> для регистрации прав на эти объекты.</w:t>
      </w:r>
      <w:proofErr w:type="gramEnd"/>
    </w:p>
    <w:p w:rsidR="00A42120" w:rsidRDefault="00A42120" w:rsidP="00A42120">
      <w:pPr>
        <w:pStyle w:val="a4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</w:t>
      </w:r>
      <w:r>
        <w:rPr>
          <w:rStyle w:val="a5"/>
          <w:rFonts w:ascii="Roboto" w:hAnsi="Roboto"/>
          <w:color w:val="000000"/>
          <w:sz w:val="21"/>
          <w:szCs w:val="21"/>
        </w:rPr>
        <w:t>  Внесение </w:t>
      </w:r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>сведений о правообладателях  обеспечит гражданам защиту их прав и имущественных интересов, убережет от мошеннических действий с их имуществом, позволит  уточнить контактные данные правообладателей объектов недвижимости</w:t>
      </w:r>
      <w:r>
        <w:rPr>
          <w:rStyle w:val="a5"/>
          <w:rFonts w:ascii="Roboto" w:hAnsi="Roboto"/>
          <w:color w:val="000000"/>
          <w:sz w:val="21"/>
          <w:szCs w:val="21"/>
        </w:rPr>
        <w:t>, что поможет избежать возникновения имущественных споров.</w:t>
      </w:r>
    </w:p>
    <w:p w:rsidR="00A42120" w:rsidRDefault="00A42120" w:rsidP="00A42120">
      <w:pPr>
        <w:pStyle w:val="a4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  </w:t>
      </w:r>
      <w:r>
        <w:rPr>
          <w:rStyle w:val="a5"/>
          <w:rFonts w:ascii="Roboto" w:hAnsi="Roboto"/>
          <w:color w:val="000000"/>
          <w:sz w:val="21"/>
          <w:szCs w:val="21"/>
        </w:rPr>
        <w:t> </w:t>
      </w:r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 xml:space="preserve">При этом правообладатель ранее учтенного объекта по желанию может сам обратиться в </w:t>
      </w:r>
      <w:proofErr w:type="spellStart"/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>Росреестр</w:t>
      </w:r>
      <w:proofErr w:type="spellEnd"/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 xml:space="preserve"> с заявлением о государственной регистрации ранее возникшего права</w:t>
      </w:r>
      <w:r>
        <w:rPr>
          <w:rStyle w:val="a5"/>
          <w:rFonts w:ascii="Roboto" w:hAnsi="Roboto"/>
          <w:color w:val="000000"/>
          <w:sz w:val="21"/>
          <w:szCs w:val="21"/>
        </w:rPr>
        <w:t xml:space="preserve"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возникшего до дня вступления в силу Закона </w:t>
      </w:r>
      <w:r>
        <w:rPr>
          <w:rStyle w:val="a5"/>
          <w:rFonts w:ascii="Roboto" w:hAnsi="Roboto" w:hint="eastAsia"/>
          <w:color w:val="000000"/>
          <w:sz w:val="21"/>
          <w:szCs w:val="21"/>
        </w:rPr>
        <w:t>№122-ФЗ права на объект недвижимости</w:t>
      </w:r>
      <w:r>
        <w:rPr>
          <w:rStyle w:val="a5"/>
          <w:rFonts w:ascii="Roboto" w:hAnsi="Roboto"/>
          <w:color w:val="000000"/>
          <w:sz w:val="21"/>
          <w:szCs w:val="21"/>
        </w:rPr>
        <w:t>, не взимается.</w:t>
      </w:r>
    </w:p>
    <w:p w:rsidR="00A42120" w:rsidRDefault="00A42120" w:rsidP="00A42120">
      <w:pPr>
        <w:pStyle w:val="a4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a5"/>
          <w:rFonts w:ascii="Roboto" w:hAnsi="Roboto"/>
          <w:color w:val="000000"/>
          <w:sz w:val="21"/>
          <w:szCs w:val="21"/>
        </w:rPr>
        <w:t xml:space="preserve">Информация о ранее учтенных объектах недвижимости, сведения о которых отсутствуют в органах регистрации прав на объект недвижимости размещена на официальном сайте администрации </w:t>
      </w:r>
      <w:r w:rsidR="00012BB2">
        <w:rPr>
          <w:rStyle w:val="a5"/>
          <w:rFonts w:ascii="Roboto" w:hAnsi="Roboto"/>
          <w:color w:val="000000"/>
          <w:sz w:val="21"/>
          <w:szCs w:val="21"/>
        </w:rPr>
        <w:t xml:space="preserve">городского поселения </w:t>
      </w:r>
      <w:r w:rsidR="00012BB2">
        <w:rPr>
          <w:rStyle w:val="a5"/>
          <w:rFonts w:ascii="Roboto" w:hAnsi="Roboto" w:hint="eastAsia"/>
          <w:color w:val="000000"/>
          <w:sz w:val="21"/>
          <w:szCs w:val="21"/>
        </w:rPr>
        <w:t>«</w:t>
      </w:r>
      <w:proofErr w:type="spellStart"/>
      <w:r w:rsidR="00012BB2">
        <w:rPr>
          <w:rStyle w:val="a5"/>
          <w:rFonts w:ascii="Roboto" w:hAnsi="Roboto"/>
          <w:color w:val="000000"/>
          <w:sz w:val="21"/>
          <w:szCs w:val="21"/>
        </w:rPr>
        <w:t>Пушкиногорье</w:t>
      </w:r>
      <w:proofErr w:type="spellEnd"/>
      <w:r w:rsidR="00012BB2">
        <w:rPr>
          <w:rStyle w:val="a5"/>
          <w:rFonts w:ascii="Roboto" w:hAnsi="Roboto" w:hint="eastAsia"/>
          <w:color w:val="000000"/>
          <w:sz w:val="21"/>
          <w:szCs w:val="21"/>
        </w:rPr>
        <w:t>»</w:t>
      </w:r>
      <w:r w:rsidR="00012BB2">
        <w:rPr>
          <w:rStyle w:val="a5"/>
          <w:rFonts w:ascii="Roboto" w:hAnsi="Roboto"/>
          <w:color w:val="000000"/>
          <w:sz w:val="21"/>
          <w:szCs w:val="21"/>
        </w:rPr>
        <w:t xml:space="preserve"> </w:t>
      </w:r>
      <w:r>
        <w:rPr>
          <w:rStyle w:val="a5"/>
          <w:rFonts w:ascii="Roboto" w:hAnsi="Roboto"/>
          <w:color w:val="000000"/>
          <w:sz w:val="21"/>
          <w:szCs w:val="21"/>
        </w:rPr>
        <w:t xml:space="preserve">Пушкиногорского района </w:t>
      </w:r>
      <w:r>
        <w:rPr>
          <w:rStyle w:val="a5"/>
          <w:rFonts w:ascii="Roboto" w:hAnsi="Roboto" w:hint="eastAsia"/>
          <w:color w:val="000000"/>
          <w:sz w:val="21"/>
          <w:szCs w:val="21"/>
        </w:rPr>
        <w:t>Псковской</w:t>
      </w:r>
      <w:r>
        <w:rPr>
          <w:rStyle w:val="a5"/>
          <w:rFonts w:ascii="Roboto" w:hAnsi="Roboto"/>
          <w:color w:val="000000"/>
          <w:sz w:val="21"/>
          <w:szCs w:val="21"/>
        </w:rPr>
        <w:t xml:space="preserve"> области.</w:t>
      </w:r>
    </w:p>
    <w:p w:rsidR="00A42120" w:rsidRDefault="00A42120" w:rsidP="00A42120">
      <w:pPr>
        <w:pStyle w:val="a4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a5"/>
          <w:rFonts w:ascii="Roboto" w:hAnsi="Roboto"/>
          <w:color w:val="000000"/>
          <w:sz w:val="21"/>
          <w:szCs w:val="21"/>
        </w:rPr>
        <w:t> </w:t>
      </w:r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> Правообладатели ранее учтенных объектов недвижимости, сведения о которых отсутствуют в органах регистрации прав на объект недвижимости  вправе самостоятельно предоставить сведения в </w:t>
      </w:r>
      <w:r w:rsidR="00012BB2">
        <w:rPr>
          <w:rStyle w:val="a6"/>
          <w:rFonts w:ascii="Roboto" w:hAnsi="Roboto"/>
          <w:i/>
          <w:iCs/>
          <w:color w:val="000000"/>
          <w:sz w:val="21"/>
          <w:szCs w:val="21"/>
        </w:rPr>
        <w:t xml:space="preserve">Администрацию городского поселения </w:t>
      </w:r>
      <w:r w:rsidR="00012BB2">
        <w:rPr>
          <w:rStyle w:val="a6"/>
          <w:rFonts w:ascii="Roboto" w:hAnsi="Roboto" w:hint="eastAsia"/>
          <w:i/>
          <w:iCs/>
          <w:color w:val="000000"/>
          <w:sz w:val="21"/>
          <w:szCs w:val="21"/>
        </w:rPr>
        <w:t>«</w:t>
      </w:r>
      <w:proofErr w:type="spellStart"/>
      <w:r w:rsidR="00012BB2">
        <w:rPr>
          <w:rStyle w:val="a6"/>
          <w:rFonts w:ascii="Roboto" w:hAnsi="Roboto"/>
          <w:i/>
          <w:iCs/>
          <w:color w:val="000000"/>
          <w:sz w:val="21"/>
          <w:szCs w:val="21"/>
        </w:rPr>
        <w:t>Пушкиногорье</w:t>
      </w:r>
      <w:proofErr w:type="spellEnd"/>
      <w:r w:rsidR="00012BB2">
        <w:rPr>
          <w:rStyle w:val="a6"/>
          <w:rFonts w:ascii="Roboto" w:hAnsi="Roboto" w:hint="eastAsia"/>
          <w:i/>
          <w:iCs/>
          <w:color w:val="000000"/>
          <w:sz w:val="21"/>
          <w:szCs w:val="21"/>
        </w:rPr>
        <w:t>»</w:t>
      </w:r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>   Пушкиногорского района Псковской области</w:t>
      </w:r>
      <w:proofErr w:type="gramStart"/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 xml:space="preserve"> ,</w:t>
      </w:r>
      <w:proofErr w:type="gramEnd"/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> по адресу:</w:t>
      </w:r>
      <w:r>
        <w:rPr>
          <w:rFonts w:ascii="Roboto" w:hAnsi="Roboto"/>
          <w:b/>
          <w:bCs/>
          <w:i/>
          <w:iCs/>
          <w:color w:val="000000"/>
          <w:sz w:val="21"/>
          <w:szCs w:val="21"/>
        </w:rPr>
        <w:br/>
      </w:r>
      <w:proofErr w:type="spellStart"/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>пгт</w:t>
      </w:r>
      <w:proofErr w:type="spellEnd"/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 xml:space="preserve">. Пушкинские горы, ул. </w:t>
      </w:r>
      <w:proofErr w:type="gramStart"/>
      <w:r w:rsidR="00012BB2">
        <w:rPr>
          <w:rStyle w:val="a6"/>
          <w:rFonts w:ascii="Roboto" w:hAnsi="Roboto"/>
          <w:i/>
          <w:iCs/>
          <w:color w:val="000000"/>
          <w:sz w:val="21"/>
          <w:szCs w:val="21"/>
        </w:rPr>
        <w:t>Пушкинская</w:t>
      </w:r>
      <w:proofErr w:type="gramEnd"/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>, д.</w:t>
      </w:r>
      <w:r w:rsidR="00012BB2">
        <w:rPr>
          <w:rStyle w:val="a6"/>
          <w:rFonts w:ascii="Roboto" w:hAnsi="Roboto"/>
          <w:i/>
          <w:iCs/>
          <w:color w:val="000000"/>
          <w:sz w:val="21"/>
          <w:szCs w:val="21"/>
        </w:rPr>
        <w:t>42</w:t>
      </w:r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>, (тел. (81146) 2-</w:t>
      </w:r>
      <w:r w:rsidR="00012BB2">
        <w:rPr>
          <w:rStyle w:val="a6"/>
          <w:rFonts w:ascii="Roboto" w:hAnsi="Roboto"/>
          <w:i/>
          <w:iCs/>
          <w:color w:val="000000"/>
          <w:sz w:val="21"/>
          <w:szCs w:val="21"/>
        </w:rPr>
        <w:t>34-85, 2-30-42</w:t>
      </w:r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 xml:space="preserve">, </w:t>
      </w:r>
      <w:proofErr w:type="spellStart"/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>эл</w:t>
      </w:r>
      <w:proofErr w:type="spellEnd"/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 xml:space="preserve">. адрес </w:t>
      </w:r>
      <w:r w:rsidR="00012BB2" w:rsidRPr="00012BB2">
        <w:rPr>
          <w:rStyle w:val="a6"/>
          <w:rFonts w:ascii="Roboto" w:hAnsi="Roboto"/>
          <w:i/>
          <w:iCs/>
          <w:color w:val="000000"/>
          <w:sz w:val="21"/>
          <w:szCs w:val="21"/>
          <w:lang w:val="en-US"/>
        </w:rPr>
        <w:t>poselenie.2010@mail.ru</w:t>
      </w:r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>)</w:t>
      </w:r>
    </w:p>
    <w:p w:rsidR="00A42120" w:rsidRDefault="00A42120" w:rsidP="00A42120">
      <w:pPr>
        <w:pStyle w:val="a4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 xml:space="preserve">Любое заинтересованное лицо вправе предоставить сведения о почтовом адресе и (или) адресе электронной почты для связи с правообладателем ранее учтенного объекта недвижимости </w:t>
      </w:r>
      <w:proofErr w:type="gramStart"/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>сведения</w:t>
      </w:r>
      <w:proofErr w:type="gramEnd"/>
      <w:r>
        <w:rPr>
          <w:rStyle w:val="a6"/>
          <w:rFonts w:ascii="Roboto" w:hAnsi="Roboto"/>
          <w:i/>
          <w:iCs/>
          <w:color w:val="000000"/>
          <w:sz w:val="21"/>
          <w:szCs w:val="21"/>
        </w:rPr>
        <w:t xml:space="preserve"> о котором не внесены в Единый государственный  реестр недвижимости</w:t>
      </w:r>
    </w:p>
    <w:p w:rsidR="00A42120" w:rsidRDefault="00A42120" w:rsidP="00A42120">
      <w:pPr>
        <w:pStyle w:val="a4"/>
        <w:shd w:val="clear" w:color="auto" w:fill="FFFFFF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a5"/>
          <w:rFonts w:ascii="Roboto" w:hAnsi="Roboto"/>
          <w:color w:val="000000"/>
          <w:sz w:val="21"/>
          <w:szCs w:val="21"/>
        </w:rPr>
        <w:t>С перечнем ранее учтённых объектов недвижимости можно ознакомиться по ссылке:</w:t>
      </w:r>
    </w:p>
    <w:p w:rsidR="00DE5E88" w:rsidRDefault="00DE5E88"/>
    <w:sectPr w:rsidR="00DE5E88" w:rsidSect="00DE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D5"/>
    <w:rsid w:val="00012BB2"/>
    <w:rsid w:val="00336757"/>
    <w:rsid w:val="005448D5"/>
    <w:rsid w:val="00721FD1"/>
    <w:rsid w:val="009521E3"/>
    <w:rsid w:val="00A42120"/>
    <w:rsid w:val="00DC6189"/>
    <w:rsid w:val="00DE5E88"/>
    <w:rsid w:val="00E32B9E"/>
    <w:rsid w:val="00E867E5"/>
    <w:rsid w:val="00EB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9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448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48D5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5448D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42120"/>
    <w:rPr>
      <w:i/>
      <w:iCs/>
    </w:rPr>
  </w:style>
  <w:style w:type="character" w:styleId="a6">
    <w:name w:val="Strong"/>
    <w:basedOn w:val="a0"/>
    <w:uiPriority w:val="22"/>
    <w:qFormat/>
    <w:rsid w:val="00A42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9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155">
                  <w:marLeft w:val="0"/>
                  <w:marRight w:val="75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2020-12-07T06:41:00Z</dcterms:created>
  <dcterms:modified xsi:type="dcterms:W3CDTF">2021-09-01T08:33:00Z</dcterms:modified>
</cp:coreProperties>
</file>